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F612" w14:textId="77777777" w:rsidR="00B515E3" w:rsidRDefault="00B515E3" w:rsidP="00B515E3">
      <w:pPr>
        <w:ind w:left="5040"/>
        <w:jc w:val="both"/>
        <w:rPr>
          <w:szCs w:val="24"/>
        </w:rPr>
      </w:pPr>
      <w:r>
        <w:rPr>
          <w:szCs w:val="24"/>
        </w:rPr>
        <w:t>PATVIRTINTA</w:t>
      </w:r>
    </w:p>
    <w:p w14:paraId="1AE0038E" w14:textId="77777777" w:rsidR="00B515E3" w:rsidRDefault="00B515E3" w:rsidP="00B515E3">
      <w:pPr>
        <w:ind w:left="4320" w:firstLine="720"/>
        <w:rPr>
          <w:szCs w:val="24"/>
        </w:rPr>
      </w:pPr>
      <w:r>
        <w:rPr>
          <w:szCs w:val="24"/>
        </w:rPr>
        <w:t xml:space="preserve">Molėtų rajono savivaldybės tarybos </w:t>
      </w:r>
    </w:p>
    <w:p w14:paraId="27432537" w14:textId="77777777" w:rsidR="00245A6F" w:rsidRDefault="00B515E3" w:rsidP="00245A6F">
      <w:pPr>
        <w:ind w:left="5103" w:hanging="63"/>
        <w:rPr>
          <w:szCs w:val="24"/>
        </w:rPr>
      </w:pPr>
      <w:r>
        <w:rPr>
          <w:szCs w:val="24"/>
        </w:rPr>
        <w:t>2021 m. kovo</w:t>
      </w:r>
      <w:r w:rsidR="00245A6F">
        <w:rPr>
          <w:szCs w:val="24"/>
        </w:rPr>
        <w:t xml:space="preserve"> </w:t>
      </w:r>
      <w:r>
        <w:rPr>
          <w:szCs w:val="24"/>
        </w:rPr>
        <w:t>25 d. sprendimu Nr. B1-91</w:t>
      </w:r>
      <w:r w:rsidR="00245A6F">
        <w:rPr>
          <w:szCs w:val="24"/>
        </w:rPr>
        <w:t xml:space="preserve"> </w:t>
      </w:r>
    </w:p>
    <w:p w14:paraId="1EF53175" w14:textId="596F8B62" w:rsidR="00B515E3" w:rsidRDefault="00245A6F" w:rsidP="00245A6F">
      <w:pPr>
        <w:ind w:left="5103" w:hanging="63"/>
        <w:rPr>
          <w:szCs w:val="24"/>
        </w:rPr>
      </w:pPr>
      <w:r>
        <w:rPr>
          <w:szCs w:val="24"/>
        </w:rPr>
        <w:t>(2022    m. vasario 24 d. sprendimo Nr. B1-40 redakcija)</w:t>
      </w:r>
    </w:p>
    <w:p w14:paraId="3F772B4C" w14:textId="77777777" w:rsidR="00B515E3" w:rsidRDefault="00B515E3" w:rsidP="00B515E3">
      <w:pPr>
        <w:ind w:left="4320" w:firstLine="1440"/>
        <w:rPr>
          <w:b/>
          <w:bCs/>
          <w:szCs w:val="24"/>
        </w:rPr>
      </w:pPr>
    </w:p>
    <w:p w14:paraId="59C4DB9F" w14:textId="77777777" w:rsidR="00B515E3" w:rsidRDefault="00B515E3" w:rsidP="00B515E3">
      <w:pPr>
        <w:jc w:val="center"/>
        <w:rPr>
          <w:b/>
          <w:bCs/>
          <w:szCs w:val="24"/>
        </w:rPr>
      </w:pPr>
    </w:p>
    <w:p w14:paraId="702A5ADF" w14:textId="77777777" w:rsidR="00B515E3" w:rsidRDefault="00B515E3" w:rsidP="00B515E3">
      <w:pPr>
        <w:jc w:val="center"/>
        <w:rPr>
          <w:b/>
          <w:bCs/>
          <w:szCs w:val="24"/>
        </w:rPr>
      </w:pPr>
      <w:r>
        <w:rPr>
          <w:b/>
          <w:bCs/>
          <w:szCs w:val="24"/>
        </w:rPr>
        <w:t xml:space="preserve">MOLĖTŲ </w:t>
      </w:r>
      <w:r>
        <w:rPr>
          <w:b/>
          <w:szCs w:val="24"/>
        </w:rPr>
        <w:t xml:space="preserve"> </w:t>
      </w:r>
      <w:r>
        <w:rPr>
          <w:b/>
          <w:bCs/>
          <w:szCs w:val="24"/>
        </w:rPr>
        <w:t>RAJONO</w:t>
      </w:r>
      <w:r>
        <w:rPr>
          <w:b/>
          <w:szCs w:val="24"/>
        </w:rPr>
        <w:t xml:space="preserve"> </w:t>
      </w:r>
      <w:r>
        <w:rPr>
          <w:b/>
          <w:bCs/>
          <w:szCs w:val="24"/>
        </w:rPr>
        <w:t xml:space="preserve">SAVIVALDYBĖS </w:t>
      </w:r>
      <w:r>
        <w:rPr>
          <w:b/>
          <w:szCs w:val="24"/>
        </w:rPr>
        <w:t xml:space="preserve">NEVYRIAUSYBINIŲ ORGANIZACIJŲ </w:t>
      </w:r>
      <w:r>
        <w:rPr>
          <w:b/>
          <w:bCs/>
          <w:szCs w:val="24"/>
        </w:rPr>
        <w:t xml:space="preserve">PROJEKTŲ </w:t>
      </w:r>
      <w:r>
        <w:rPr>
          <w:b/>
          <w:szCs w:val="24"/>
        </w:rPr>
        <w:t>FINANSAVIMO TVARKOS APRAŠAS</w:t>
      </w:r>
    </w:p>
    <w:p w14:paraId="23ECFD5F" w14:textId="77777777" w:rsidR="00B515E3" w:rsidRDefault="00B515E3" w:rsidP="00B515E3">
      <w:pPr>
        <w:jc w:val="center"/>
        <w:rPr>
          <w:b/>
          <w:szCs w:val="24"/>
        </w:rPr>
      </w:pPr>
    </w:p>
    <w:p w14:paraId="55C0EFC4" w14:textId="77777777" w:rsidR="00B515E3" w:rsidRDefault="00B515E3" w:rsidP="00B515E3">
      <w:pPr>
        <w:jc w:val="center"/>
        <w:rPr>
          <w:b/>
          <w:szCs w:val="24"/>
        </w:rPr>
      </w:pPr>
      <w:r>
        <w:rPr>
          <w:b/>
          <w:szCs w:val="24"/>
        </w:rPr>
        <w:t>I SKYRIUS</w:t>
      </w:r>
    </w:p>
    <w:p w14:paraId="65BB0C44" w14:textId="77777777" w:rsidR="00B515E3" w:rsidRDefault="00B515E3" w:rsidP="00B515E3">
      <w:pPr>
        <w:spacing w:line="360" w:lineRule="auto"/>
        <w:jc w:val="center"/>
        <w:rPr>
          <w:b/>
          <w:bCs/>
          <w:color w:val="000000"/>
          <w:szCs w:val="24"/>
        </w:rPr>
      </w:pPr>
      <w:r>
        <w:rPr>
          <w:b/>
          <w:bCs/>
          <w:color w:val="000000"/>
          <w:szCs w:val="24"/>
        </w:rPr>
        <w:t>BENDROSIOS NUOSTATOS</w:t>
      </w:r>
    </w:p>
    <w:p w14:paraId="53D27347" w14:textId="77777777" w:rsidR="00B515E3" w:rsidRDefault="00B515E3" w:rsidP="00B515E3">
      <w:pPr>
        <w:tabs>
          <w:tab w:val="left" w:pos="360"/>
          <w:tab w:val="left" w:pos="900"/>
        </w:tabs>
        <w:spacing w:line="360" w:lineRule="auto"/>
        <w:ind w:firstLine="720"/>
        <w:jc w:val="both"/>
        <w:rPr>
          <w:color w:val="000000"/>
          <w:szCs w:val="24"/>
        </w:rPr>
      </w:pPr>
      <w:r>
        <w:rPr>
          <w:color w:val="000000"/>
          <w:szCs w:val="24"/>
        </w:rPr>
        <w:t>1.</w:t>
      </w:r>
      <w:r>
        <w:rPr>
          <w:color w:val="000000"/>
          <w:szCs w:val="24"/>
        </w:rPr>
        <w:tab/>
      </w:r>
      <w:r>
        <w:rPr>
          <w:bCs/>
          <w:color w:val="000000"/>
          <w:szCs w:val="24"/>
        </w:rPr>
        <w:t xml:space="preserve"> Molėtų rajono savivaldybės nevyriausybinių organizacijų projektų finansavimo tvarkos aprašas </w:t>
      </w:r>
      <w:r>
        <w:rPr>
          <w:color w:val="000000"/>
          <w:szCs w:val="24"/>
        </w:rPr>
        <w:t>(toliau – aprašas) nustato</w:t>
      </w:r>
      <w:r>
        <w:rPr>
          <w:bCs/>
          <w:color w:val="000000"/>
          <w:szCs w:val="24"/>
        </w:rPr>
        <w:t xml:space="preserve"> </w:t>
      </w:r>
      <w:r>
        <w:rPr>
          <w:color w:val="000000"/>
          <w:sz w:val="20"/>
          <w:lang w:eastAsia="lt-LT"/>
        </w:rPr>
        <w:t xml:space="preserve"> </w:t>
      </w:r>
      <w:r>
        <w:rPr>
          <w:color w:val="000000"/>
          <w:szCs w:val="24"/>
        </w:rPr>
        <w:t>Molėtų rajono savivaldybės 2021-2023 metų strateginio veiklos plano patvirtinto Molėtų rajono savivaldybės tarybos 2021 m. sausio 28 d. sprendimu  Nr. B1-1 „Dėl Molėtų rajono savivaldybės strateginio veiklos plano 2021–2023 metams patvirtinimo“</w:t>
      </w:r>
      <w:r>
        <w:rPr>
          <w:color w:val="000000"/>
          <w:sz w:val="20"/>
        </w:rPr>
        <w:t xml:space="preserve"> </w:t>
      </w:r>
      <w:r>
        <w:rPr>
          <w:color w:val="000000"/>
          <w:szCs w:val="24"/>
        </w:rPr>
        <w:t>4 programos „Dalyvavimo demokratijos, bendruomeniškumo skatinimo, gyventojų sveikatinimo ir jų saugumo užtikrinimo</w:t>
      </w:r>
      <w:r>
        <w:rPr>
          <w:bCs/>
          <w:color w:val="000000"/>
          <w:szCs w:val="24"/>
        </w:rPr>
        <w:t xml:space="preserve"> programa</w:t>
      </w:r>
      <w:r>
        <w:rPr>
          <w:color w:val="000000"/>
          <w:szCs w:val="24"/>
        </w:rPr>
        <w:t>“ 1.5 tikslo 1.5.2 uždavinio 1.5.2.1 priemonės „</w:t>
      </w:r>
      <w:r>
        <w:rPr>
          <w:iCs/>
          <w:color w:val="000000"/>
          <w:szCs w:val="24"/>
          <w:lang w:eastAsia="ar-SA"/>
        </w:rPr>
        <w:t>Nevyriausybinių organizacijų finansavimas, vadovaujantis Molėtų rajono savivaldybės</w:t>
      </w:r>
      <w:r>
        <w:rPr>
          <w:bCs/>
          <w:color w:val="000000"/>
          <w:szCs w:val="24"/>
        </w:rPr>
        <w:t xml:space="preserve"> nevyriausybinių organizacijų projektų finansavimo tvarkos </w:t>
      </w:r>
      <w:r>
        <w:rPr>
          <w:iCs/>
          <w:color w:val="000000"/>
          <w:szCs w:val="24"/>
          <w:lang w:eastAsia="ar-SA"/>
        </w:rPr>
        <w:t>aprašu</w:t>
      </w:r>
      <w:r>
        <w:rPr>
          <w:color w:val="000000"/>
          <w:szCs w:val="24"/>
        </w:rPr>
        <w:t>“ (toliau – priemonė) įgyvendinimo tvarką, reikalavimus projektų paraiškoms, jų teikimo ir vertinimo, finansavimo projektams skyrimo tvarką, lėšų, skirtų projektų įgyvendinimui, panaudojimo kontrolę ir atsakomybę už šio aprašo pažeidimą.</w:t>
      </w:r>
    </w:p>
    <w:p w14:paraId="4B9D5E2F" w14:textId="77777777" w:rsidR="00B515E3" w:rsidRDefault="00B515E3" w:rsidP="00B515E3">
      <w:pPr>
        <w:tabs>
          <w:tab w:val="left" w:pos="360"/>
          <w:tab w:val="left" w:pos="900"/>
        </w:tabs>
        <w:spacing w:line="360" w:lineRule="auto"/>
        <w:ind w:firstLine="720"/>
        <w:jc w:val="both"/>
        <w:rPr>
          <w:color w:val="000000"/>
          <w:szCs w:val="24"/>
        </w:rPr>
      </w:pPr>
      <w:r>
        <w:rPr>
          <w:color w:val="000000"/>
          <w:szCs w:val="24"/>
        </w:rPr>
        <w:t>2.</w:t>
      </w:r>
      <w:r>
        <w:rPr>
          <w:color w:val="000000"/>
          <w:szCs w:val="24"/>
        </w:rPr>
        <w:tab/>
        <w:t xml:space="preserve"> Priemonės paskirtis – kartu su nevyriausybinėmis organizacijomis spręsti rajono gyventojams aktualius klausimus. </w:t>
      </w:r>
    </w:p>
    <w:p w14:paraId="6F33006C" w14:textId="77777777" w:rsidR="00B515E3" w:rsidRDefault="00B515E3" w:rsidP="00B515E3">
      <w:pPr>
        <w:tabs>
          <w:tab w:val="left" w:pos="360"/>
          <w:tab w:val="left" w:pos="900"/>
        </w:tabs>
        <w:spacing w:line="360" w:lineRule="auto"/>
        <w:ind w:firstLine="720"/>
        <w:jc w:val="both"/>
        <w:rPr>
          <w:color w:val="000000"/>
          <w:szCs w:val="24"/>
        </w:rPr>
      </w:pPr>
      <w:r>
        <w:rPr>
          <w:color w:val="000000"/>
          <w:szCs w:val="24"/>
        </w:rPr>
        <w:t>3.</w:t>
      </w:r>
      <w:r>
        <w:rPr>
          <w:color w:val="000000"/>
          <w:szCs w:val="24"/>
        </w:rPr>
        <w:tab/>
        <w:t xml:space="preserve"> Lėšos priemonei įgyvendinti numatomos kiekvienais metais Molėtų rajono savivaldybės biudžete. Priemonės finansavimo pagal šį aprašą vykdymo pradžia – 2021 metai, pabaiga – 2023 metai.</w:t>
      </w:r>
    </w:p>
    <w:p w14:paraId="12A416CA" w14:textId="77777777" w:rsidR="00B515E3" w:rsidRDefault="00B515E3" w:rsidP="00B515E3">
      <w:pPr>
        <w:tabs>
          <w:tab w:val="left" w:pos="360"/>
          <w:tab w:val="left" w:pos="900"/>
        </w:tabs>
        <w:spacing w:line="360" w:lineRule="auto"/>
        <w:ind w:firstLine="720"/>
        <w:jc w:val="both"/>
        <w:rPr>
          <w:color w:val="000000"/>
          <w:szCs w:val="24"/>
        </w:rPr>
      </w:pPr>
      <w:r>
        <w:rPr>
          <w:color w:val="000000"/>
          <w:szCs w:val="24"/>
        </w:rPr>
        <w:t>4.</w:t>
      </w:r>
      <w:r>
        <w:rPr>
          <w:color w:val="000000"/>
          <w:szCs w:val="24"/>
        </w:rPr>
        <w:tab/>
      </w:r>
      <w:r>
        <w:rPr>
          <w:color w:val="000000"/>
          <w:szCs w:val="24"/>
          <w:shd w:val="clear" w:color="auto" w:fill="FFFFFF"/>
        </w:rPr>
        <w:t xml:space="preserve">Lėšos priemonei įgyvendinti skiriamos konkurso būdu šiems tikslams: </w:t>
      </w:r>
    </w:p>
    <w:p w14:paraId="3C0AF80F" w14:textId="77777777" w:rsidR="00B515E3" w:rsidRDefault="00B515E3" w:rsidP="00B515E3">
      <w:pPr>
        <w:tabs>
          <w:tab w:val="left" w:pos="900"/>
        </w:tabs>
        <w:spacing w:line="360" w:lineRule="auto"/>
        <w:ind w:firstLine="744"/>
        <w:jc w:val="both"/>
        <w:rPr>
          <w:color w:val="000000"/>
          <w:szCs w:val="24"/>
          <w:shd w:val="clear" w:color="auto" w:fill="FFFFFF"/>
        </w:rPr>
      </w:pPr>
      <w:r>
        <w:rPr>
          <w:color w:val="000000"/>
          <w:szCs w:val="24"/>
          <w:shd w:val="clear" w:color="auto" w:fill="FFFFFF"/>
        </w:rPr>
        <w:t>4.1.nevyriausybinių organizacijų tiksliniams veiklos projektams (toliau – 4.1 tikslas) iš dalies finansuoti. Š</w:t>
      </w:r>
      <w:r>
        <w:rPr>
          <w:color w:val="000000"/>
          <w:szCs w:val="24"/>
        </w:rPr>
        <w:t>iam tikslui skiriama ne mažiau 30 proc. visų nevyriausybinių organizacijų finansavimui pagal šį aprašą skirtų lėšų.</w:t>
      </w:r>
    </w:p>
    <w:p w14:paraId="0BDB2587" w14:textId="77777777" w:rsidR="00B515E3" w:rsidRDefault="00B515E3" w:rsidP="00B515E3">
      <w:pPr>
        <w:tabs>
          <w:tab w:val="left" w:pos="900"/>
        </w:tabs>
        <w:spacing w:line="360" w:lineRule="auto"/>
        <w:ind w:firstLine="744"/>
        <w:jc w:val="both"/>
        <w:rPr>
          <w:color w:val="000000"/>
          <w:szCs w:val="24"/>
          <w:shd w:val="clear" w:color="auto" w:fill="FFFFFF"/>
        </w:rPr>
      </w:pPr>
      <w:r>
        <w:rPr>
          <w:color w:val="000000"/>
          <w:szCs w:val="24"/>
          <w:shd w:val="clear" w:color="auto" w:fill="FFFFFF"/>
        </w:rPr>
        <w:t>4.2.nevyriausybinių organizacijų veiklai stiprinti (toliau  - 4.2. tikslas). Š</w:t>
      </w:r>
      <w:r>
        <w:rPr>
          <w:color w:val="000000"/>
          <w:szCs w:val="24"/>
        </w:rPr>
        <w:t>iam tikslui skiriama ne daugiau 70 proc. visų nevyriausybinių organizacijų finansavimui pagal šį aprašą skirtų lėšų.)</w:t>
      </w:r>
      <w:r>
        <w:rPr>
          <w:color w:val="000000"/>
          <w:szCs w:val="24"/>
          <w:shd w:val="clear" w:color="auto" w:fill="FFFFFF"/>
        </w:rPr>
        <w:t>.</w:t>
      </w:r>
    </w:p>
    <w:p w14:paraId="713B69DB" w14:textId="77777777" w:rsidR="00B515E3" w:rsidRDefault="00B515E3" w:rsidP="00B515E3">
      <w:pPr>
        <w:tabs>
          <w:tab w:val="left" w:pos="360"/>
          <w:tab w:val="left" w:pos="900"/>
        </w:tabs>
        <w:spacing w:line="360" w:lineRule="auto"/>
        <w:ind w:firstLine="720"/>
        <w:jc w:val="both"/>
        <w:rPr>
          <w:color w:val="000000"/>
          <w:szCs w:val="24"/>
        </w:rPr>
      </w:pPr>
      <w:r>
        <w:rPr>
          <w:color w:val="000000"/>
          <w:szCs w:val="24"/>
        </w:rPr>
        <w:t>5.</w:t>
      </w:r>
      <w:r>
        <w:rPr>
          <w:color w:val="000000"/>
          <w:szCs w:val="24"/>
        </w:rPr>
        <w:tab/>
        <w:t xml:space="preserve"> Teisinį šio aprašo pagrindą sudaro Lietuvos Respublikos įstatymai, Molėtų rajono savivaldybės strateginis veiklos planas 2021–2023 metams, patvirtintas Molėtų rajono savivaldybės tarybos 2021 m. sausio 28 d. sprendimu Nr. B1-1 „Dėl Molėtų rajono savivaldybės strateginio veiklos </w:t>
      </w:r>
      <w:r>
        <w:rPr>
          <w:color w:val="000000"/>
          <w:szCs w:val="24"/>
        </w:rPr>
        <w:lastRenderedPageBreak/>
        <w:t>plano 2021–2023 metams patvirtinimo“, Molėtų rajono savivaldybės administracijos direktoriaus (toliau – administracijos direktorius) įsakymai ir kiti teisės aktai.</w:t>
      </w:r>
    </w:p>
    <w:p w14:paraId="0F58F125" w14:textId="77777777" w:rsidR="00B515E3" w:rsidRDefault="00B515E3" w:rsidP="00B515E3">
      <w:pPr>
        <w:tabs>
          <w:tab w:val="left" w:pos="900"/>
        </w:tabs>
        <w:spacing w:line="360" w:lineRule="auto"/>
        <w:jc w:val="both"/>
        <w:rPr>
          <w:color w:val="000000"/>
          <w:szCs w:val="24"/>
        </w:rPr>
      </w:pPr>
    </w:p>
    <w:p w14:paraId="6227D236" w14:textId="77777777" w:rsidR="00B515E3" w:rsidRDefault="00B515E3" w:rsidP="00B515E3">
      <w:pPr>
        <w:spacing w:line="360" w:lineRule="auto"/>
        <w:jc w:val="center"/>
        <w:rPr>
          <w:b/>
          <w:bCs/>
          <w:szCs w:val="24"/>
        </w:rPr>
      </w:pPr>
      <w:r>
        <w:rPr>
          <w:b/>
          <w:bCs/>
          <w:szCs w:val="24"/>
        </w:rPr>
        <w:t>II SKYRIUS</w:t>
      </w:r>
    </w:p>
    <w:p w14:paraId="2CB83D2E" w14:textId="77777777" w:rsidR="00B515E3" w:rsidRDefault="00B515E3" w:rsidP="00B515E3">
      <w:pPr>
        <w:spacing w:line="360" w:lineRule="auto"/>
        <w:jc w:val="center"/>
        <w:rPr>
          <w:b/>
          <w:bCs/>
          <w:szCs w:val="24"/>
        </w:rPr>
      </w:pPr>
      <w:r>
        <w:rPr>
          <w:b/>
          <w:bCs/>
          <w:szCs w:val="24"/>
        </w:rPr>
        <w:t xml:space="preserve">SĄVOKOS </w:t>
      </w:r>
    </w:p>
    <w:p w14:paraId="330FE634" w14:textId="77777777" w:rsidR="00B515E3" w:rsidRDefault="00B515E3" w:rsidP="00B515E3">
      <w:pPr>
        <w:spacing w:line="360" w:lineRule="auto"/>
        <w:ind w:firstLine="720"/>
        <w:jc w:val="both"/>
        <w:rPr>
          <w:color w:val="000000"/>
          <w:szCs w:val="24"/>
        </w:rPr>
      </w:pPr>
      <w:r>
        <w:rPr>
          <w:color w:val="000000"/>
          <w:szCs w:val="24"/>
        </w:rPr>
        <w:t>6. Šiame apraše vartojamos sąvokos:</w:t>
      </w:r>
      <w:r>
        <w:rPr>
          <w:rFonts w:eastAsia="Calibri"/>
          <w:color w:val="000000"/>
          <w:sz w:val="20"/>
        </w:rPr>
        <w:t xml:space="preserve"> </w:t>
      </w:r>
    </w:p>
    <w:p w14:paraId="03FF203A" w14:textId="77777777" w:rsidR="00B515E3" w:rsidRDefault="00B515E3" w:rsidP="00B515E3">
      <w:pPr>
        <w:spacing w:line="360" w:lineRule="auto"/>
        <w:ind w:firstLine="720"/>
        <w:jc w:val="both"/>
        <w:rPr>
          <w:color w:val="000000"/>
          <w:szCs w:val="24"/>
        </w:rPr>
      </w:pPr>
      <w:r>
        <w:rPr>
          <w:color w:val="000000"/>
          <w:szCs w:val="24"/>
        </w:rPr>
        <w:t>6.1.</w:t>
      </w:r>
      <w:r>
        <w:rPr>
          <w:b/>
          <w:color w:val="000000"/>
          <w:szCs w:val="24"/>
        </w:rPr>
        <w:t xml:space="preserve"> Pareiškėjas</w:t>
      </w:r>
      <w:r>
        <w:rPr>
          <w:color w:val="000000"/>
          <w:szCs w:val="24"/>
        </w:rPr>
        <w:t xml:space="preserve"> – </w:t>
      </w:r>
      <w:r>
        <w:rPr>
          <w:color w:val="000000"/>
        </w:rPr>
        <w:t xml:space="preserve">Molėtų rajono savivaldybės teritorijoje veikianti grupinės arba viešosios naudos nevyriausybinė organizacija (asociacija, labdaros ir paramos fondas, visuomeninė organizacija, </w:t>
      </w:r>
      <w:r>
        <w:rPr>
          <w:color w:val="000000"/>
          <w:szCs w:val="24"/>
        </w:rPr>
        <w:t>viešoji įstaiga, kurios steigėjai yra ne savivaldybė ar valstybinės institucijos</w:t>
      </w:r>
      <w:r>
        <w:rPr>
          <w:color w:val="000000"/>
          <w:sz w:val="20"/>
        </w:rPr>
        <w:t xml:space="preserve">, </w:t>
      </w:r>
      <w:r>
        <w:rPr>
          <w:color w:val="000000"/>
        </w:rPr>
        <w:t xml:space="preserve"> toliau – organizacijos), išskyrus sporto klubus, religines bendruomenes, socialinės integracijos ar socialinių paslaugų organizacijas</w:t>
      </w:r>
      <w:r>
        <w:rPr>
          <w:color w:val="000000"/>
          <w:szCs w:val="24"/>
        </w:rPr>
        <w:t>.</w:t>
      </w:r>
    </w:p>
    <w:p w14:paraId="6D84018C" w14:textId="77777777" w:rsidR="00B515E3" w:rsidRDefault="00B515E3" w:rsidP="00B515E3">
      <w:pPr>
        <w:spacing w:line="360" w:lineRule="auto"/>
        <w:ind w:firstLine="720"/>
        <w:jc w:val="both"/>
        <w:rPr>
          <w:color w:val="000000"/>
          <w:szCs w:val="24"/>
        </w:rPr>
      </w:pPr>
      <w:r>
        <w:rPr>
          <w:color w:val="000000"/>
          <w:szCs w:val="24"/>
        </w:rPr>
        <w:t xml:space="preserve">6.2. </w:t>
      </w:r>
      <w:r>
        <w:rPr>
          <w:b/>
          <w:color w:val="000000"/>
          <w:szCs w:val="24"/>
        </w:rPr>
        <w:t xml:space="preserve">Paramos paraiška </w:t>
      </w:r>
      <w:r>
        <w:rPr>
          <w:color w:val="000000"/>
          <w:szCs w:val="24"/>
        </w:rPr>
        <w:t>–</w:t>
      </w:r>
      <w:r>
        <w:rPr>
          <w:b/>
          <w:color w:val="000000"/>
          <w:szCs w:val="24"/>
        </w:rPr>
        <w:t xml:space="preserve"> </w:t>
      </w:r>
      <w:r>
        <w:rPr>
          <w:color w:val="000000"/>
          <w:szCs w:val="24"/>
        </w:rPr>
        <w:t xml:space="preserve">nustatytos formos dokumentas, kurį turi užpildyti ir pateikti pareiškėjas, siekiantis gauti paramą; </w:t>
      </w:r>
    </w:p>
    <w:p w14:paraId="7C3C45B3" w14:textId="77777777" w:rsidR="00B515E3" w:rsidRDefault="00B515E3" w:rsidP="00B515E3">
      <w:pPr>
        <w:spacing w:line="360" w:lineRule="auto"/>
        <w:ind w:firstLine="720"/>
        <w:jc w:val="both"/>
        <w:rPr>
          <w:color w:val="000000"/>
          <w:szCs w:val="24"/>
        </w:rPr>
      </w:pPr>
      <w:r>
        <w:rPr>
          <w:color w:val="000000"/>
          <w:szCs w:val="24"/>
        </w:rPr>
        <w:t>6.3.</w:t>
      </w:r>
      <w:r>
        <w:rPr>
          <w:b/>
          <w:color w:val="000000"/>
          <w:szCs w:val="24"/>
        </w:rPr>
        <w:t xml:space="preserve"> Projektas</w:t>
      </w:r>
      <w:r>
        <w:rPr>
          <w:color w:val="000000"/>
          <w:szCs w:val="24"/>
        </w:rPr>
        <w:t xml:space="preserve"> – visuma dokumentų, kuriuose nurodomi numatyti veiksmai, pagrįsti paramos paraiškoje, jos prieduose esama informacija, ir tam tikra pinigų suma tuose dokumentuose numatytiems nevyriausybinės organizacijos projekto tikslams pasiekti.</w:t>
      </w:r>
    </w:p>
    <w:p w14:paraId="2F4AEF52" w14:textId="77777777" w:rsidR="00B515E3" w:rsidRDefault="00B515E3" w:rsidP="00B515E3">
      <w:pPr>
        <w:spacing w:line="360" w:lineRule="auto"/>
        <w:ind w:firstLine="720"/>
        <w:jc w:val="both"/>
        <w:rPr>
          <w:color w:val="000000"/>
          <w:szCs w:val="24"/>
        </w:rPr>
      </w:pPr>
      <w:r>
        <w:rPr>
          <w:color w:val="000000"/>
          <w:szCs w:val="24"/>
        </w:rPr>
        <w:t>6.4.</w:t>
      </w:r>
      <w:r>
        <w:rPr>
          <w:b/>
          <w:color w:val="000000"/>
          <w:szCs w:val="24"/>
        </w:rPr>
        <w:t xml:space="preserve"> Projekto vadovas</w:t>
      </w:r>
      <w:r>
        <w:rPr>
          <w:color w:val="000000"/>
          <w:szCs w:val="24"/>
        </w:rPr>
        <w:t xml:space="preserve"> – asmuo, atsakingas už projekto įgyvendinimą.</w:t>
      </w:r>
    </w:p>
    <w:p w14:paraId="68CBEA0A" w14:textId="77777777" w:rsidR="00B515E3" w:rsidRDefault="00B515E3" w:rsidP="00B515E3">
      <w:pPr>
        <w:spacing w:line="360" w:lineRule="auto"/>
        <w:ind w:firstLine="720"/>
        <w:jc w:val="both"/>
        <w:rPr>
          <w:color w:val="000000"/>
          <w:szCs w:val="24"/>
        </w:rPr>
      </w:pPr>
      <w:r>
        <w:rPr>
          <w:color w:val="000000"/>
          <w:szCs w:val="24"/>
        </w:rPr>
        <w:t>6.5.</w:t>
      </w:r>
      <w:r>
        <w:rPr>
          <w:b/>
          <w:color w:val="000000"/>
          <w:szCs w:val="24"/>
        </w:rPr>
        <w:t xml:space="preserve"> Paraiškų vertinimo komisija </w:t>
      </w:r>
      <w:r>
        <w:rPr>
          <w:color w:val="000000"/>
          <w:szCs w:val="24"/>
        </w:rPr>
        <w:t>– administracijos direktoriaus įsakymu sudaryta 5 asmenų grupė, pagal nustatytus kriterijus vertinanti nevyriausybinių organizacijų paraiškas.</w:t>
      </w:r>
    </w:p>
    <w:p w14:paraId="71DE65E2" w14:textId="77777777" w:rsidR="00B515E3" w:rsidRDefault="00B515E3" w:rsidP="00B515E3">
      <w:pPr>
        <w:spacing w:line="360" w:lineRule="auto"/>
        <w:ind w:firstLine="720"/>
        <w:jc w:val="both"/>
        <w:rPr>
          <w:color w:val="000000"/>
          <w:szCs w:val="24"/>
        </w:rPr>
      </w:pPr>
      <w:r>
        <w:rPr>
          <w:color w:val="000000"/>
          <w:szCs w:val="24"/>
        </w:rPr>
        <w:t>6.6.</w:t>
      </w:r>
      <w:r>
        <w:rPr>
          <w:b/>
          <w:color w:val="000000"/>
          <w:szCs w:val="24"/>
        </w:rPr>
        <w:t xml:space="preserve"> Vertinimo kriterijai</w:t>
      </w:r>
      <w:r>
        <w:rPr>
          <w:color w:val="000000"/>
          <w:szCs w:val="24"/>
        </w:rPr>
        <w:t xml:space="preserve"> – rodikliai, suteikiantys informaciją apie paraiškų kokybę, projektus ir jų įgyvendinimo rezultatus.</w:t>
      </w:r>
    </w:p>
    <w:p w14:paraId="7BF790A6" w14:textId="77777777" w:rsidR="00B515E3" w:rsidRDefault="00B515E3" w:rsidP="00B515E3">
      <w:pPr>
        <w:spacing w:line="360" w:lineRule="auto"/>
        <w:ind w:firstLine="720"/>
        <w:jc w:val="both"/>
        <w:rPr>
          <w:color w:val="000000"/>
          <w:szCs w:val="24"/>
        </w:rPr>
      </w:pPr>
      <w:r>
        <w:rPr>
          <w:color w:val="000000"/>
          <w:szCs w:val="24"/>
        </w:rPr>
        <w:t xml:space="preserve">6.7. </w:t>
      </w:r>
      <w:r>
        <w:rPr>
          <w:b/>
          <w:bCs/>
          <w:color w:val="000000"/>
          <w:szCs w:val="24"/>
        </w:rPr>
        <w:t>Grupinės naudos nevyriausybinė</w:t>
      </w:r>
      <w:r>
        <w:rPr>
          <w:color w:val="000000"/>
          <w:szCs w:val="24"/>
        </w:rPr>
        <w:t> </w:t>
      </w:r>
      <w:r>
        <w:rPr>
          <w:b/>
          <w:bCs/>
          <w:color w:val="000000"/>
          <w:szCs w:val="24"/>
        </w:rPr>
        <w:t>organizacija</w:t>
      </w:r>
      <w:r>
        <w:rPr>
          <w:color w:val="000000"/>
          <w:szCs w:val="24"/>
        </w:rPr>
        <w:t> – nevyriausybinė organizacija, kurios veikla teikia naudą tik jos dalyviams.</w:t>
      </w:r>
    </w:p>
    <w:p w14:paraId="637532C1" w14:textId="77777777" w:rsidR="00B515E3" w:rsidRDefault="00B515E3" w:rsidP="00B515E3">
      <w:pPr>
        <w:spacing w:line="360" w:lineRule="auto"/>
        <w:ind w:firstLine="720"/>
        <w:jc w:val="both"/>
        <w:rPr>
          <w:color w:val="000000"/>
          <w:szCs w:val="24"/>
        </w:rPr>
      </w:pPr>
      <w:r>
        <w:rPr>
          <w:color w:val="000000"/>
          <w:szCs w:val="24"/>
        </w:rPr>
        <w:t xml:space="preserve">6.8. </w:t>
      </w:r>
      <w:r>
        <w:rPr>
          <w:b/>
          <w:bCs/>
          <w:color w:val="000000"/>
          <w:szCs w:val="24"/>
        </w:rPr>
        <w:t>Viešosios naudos nevyriausybinė organizacija</w:t>
      </w:r>
      <w:r>
        <w:rPr>
          <w:color w:val="000000"/>
          <w:szCs w:val="24"/>
        </w:rPr>
        <w:t> – nevyriausybinė organizacija, kurios veikla teikia naudą ne tik jos dalyviams, bet ir visuomenei.</w:t>
      </w:r>
    </w:p>
    <w:p w14:paraId="2228F918" w14:textId="77777777" w:rsidR="00B515E3" w:rsidRDefault="00B515E3" w:rsidP="00B515E3">
      <w:pPr>
        <w:spacing w:line="360" w:lineRule="auto"/>
        <w:ind w:firstLine="720"/>
        <w:jc w:val="both"/>
        <w:rPr>
          <w:color w:val="000000"/>
          <w:szCs w:val="24"/>
        </w:rPr>
      </w:pPr>
      <w:r>
        <w:rPr>
          <w:rFonts w:eastAsia="Calibri"/>
          <w:color w:val="000000"/>
          <w:szCs w:val="24"/>
        </w:rPr>
        <w:t>6.9. Kitos sąvokos atitinka Lietuvos Respublikos darbo kodekse, Lietuvos Respublikos nevyriausybinių organizacijų plėtros įstatyme ir kituose teisės aktuose vartojamas sąvokas</w:t>
      </w:r>
      <w:r>
        <w:rPr>
          <w:color w:val="000000"/>
          <w:szCs w:val="24"/>
        </w:rPr>
        <w:t>.</w:t>
      </w:r>
    </w:p>
    <w:p w14:paraId="18E8E58A" w14:textId="77777777" w:rsidR="00B515E3" w:rsidRDefault="00B515E3" w:rsidP="00B515E3">
      <w:pPr>
        <w:spacing w:line="360" w:lineRule="auto"/>
        <w:ind w:firstLine="720"/>
        <w:jc w:val="both"/>
        <w:rPr>
          <w:color w:val="000000"/>
          <w:szCs w:val="24"/>
        </w:rPr>
      </w:pPr>
    </w:p>
    <w:p w14:paraId="39BA8E1D" w14:textId="77777777" w:rsidR="00B515E3" w:rsidRDefault="00B515E3" w:rsidP="00B515E3">
      <w:pPr>
        <w:spacing w:line="360" w:lineRule="auto"/>
        <w:jc w:val="center"/>
        <w:rPr>
          <w:b/>
          <w:color w:val="000000"/>
          <w:szCs w:val="24"/>
        </w:rPr>
      </w:pPr>
      <w:r>
        <w:rPr>
          <w:b/>
          <w:color w:val="000000"/>
          <w:szCs w:val="24"/>
        </w:rPr>
        <w:t>III SKYRIUS</w:t>
      </w:r>
    </w:p>
    <w:p w14:paraId="44EAC41A" w14:textId="77777777" w:rsidR="00B515E3" w:rsidRDefault="00B515E3" w:rsidP="00B515E3">
      <w:pPr>
        <w:spacing w:line="360" w:lineRule="auto"/>
        <w:ind w:firstLine="62"/>
        <w:jc w:val="center"/>
        <w:rPr>
          <w:b/>
          <w:bCs/>
          <w:szCs w:val="24"/>
        </w:rPr>
      </w:pPr>
      <w:r>
        <w:rPr>
          <w:b/>
          <w:bCs/>
          <w:szCs w:val="24"/>
        </w:rPr>
        <w:t>KOORDINAVIMAS</w:t>
      </w:r>
    </w:p>
    <w:p w14:paraId="7C7CA782" w14:textId="24E65702" w:rsidR="00AD1981" w:rsidRPr="00B7511E" w:rsidRDefault="00AD1981" w:rsidP="00B515E3">
      <w:pPr>
        <w:spacing w:line="360" w:lineRule="auto"/>
        <w:ind w:firstLine="720"/>
        <w:jc w:val="both"/>
        <w:rPr>
          <w:szCs w:val="24"/>
        </w:rPr>
      </w:pPr>
      <w:r w:rsidRPr="00B7511E">
        <w:t>7. Priemonę koordinuoja ir administracinį vertinimą atlieka Molėtų rajono savivaldybės administracijos Kultūros ir švietimo skyriaus vedėj</w:t>
      </w:r>
      <w:r w:rsidR="00555B1B">
        <w:t>o pavaduotojas</w:t>
      </w:r>
      <w:r w:rsidRPr="00B7511E">
        <w:t xml:space="preserve"> (Vilniaus g. 44, Molėtai, 409 kab., tel. (8 383) 54732, el. paštas </w:t>
      </w:r>
      <w:hyperlink r:id="rId4" w:history="1">
        <w:r w:rsidRPr="00B7511E">
          <w:rPr>
            <w:rStyle w:val="Hipersaitas"/>
          </w:rPr>
          <w:t>gintautas.matkevicius@moletai.lt</w:t>
        </w:r>
      </w:hyperlink>
      <w:r w:rsidRPr="00B7511E">
        <w:t>).</w:t>
      </w:r>
    </w:p>
    <w:p w14:paraId="1A0D2C7C" w14:textId="77777777" w:rsidR="00B515E3" w:rsidRDefault="00B515E3" w:rsidP="00B515E3">
      <w:pPr>
        <w:spacing w:line="360" w:lineRule="auto"/>
        <w:ind w:firstLine="720"/>
        <w:jc w:val="both"/>
        <w:rPr>
          <w:szCs w:val="24"/>
        </w:rPr>
      </w:pPr>
      <w:r>
        <w:rPr>
          <w:szCs w:val="24"/>
        </w:rPr>
        <w:t>8. Pareiškėjai  konsultuojami šio aprašo 7 punkte nurodytu adresu ir telefonu.</w:t>
      </w:r>
    </w:p>
    <w:p w14:paraId="067049EC" w14:textId="77777777" w:rsidR="00B515E3" w:rsidRDefault="00B515E3" w:rsidP="00B515E3">
      <w:pPr>
        <w:spacing w:line="360" w:lineRule="auto"/>
        <w:ind w:firstLine="720"/>
        <w:jc w:val="both"/>
        <w:rPr>
          <w:szCs w:val="24"/>
        </w:rPr>
      </w:pPr>
    </w:p>
    <w:p w14:paraId="1CD0910B" w14:textId="77777777" w:rsidR="00B515E3" w:rsidRDefault="00B515E3" w:rsidP="00B515E3">
      <w:pPr>
        <w:spacing w:line="360" w:lineRule="auto"/>
        <w:jc w:val="center"/>
        <w:rPr>
          <w:b/>
          <w:bCs/>
          <w:szCs w:val="24"/>
        </w:rPr>
      </w:pPr>
      <w:r>
        <w:rPr>
          <w:b/>
          <w:bCs/>
          <w:szCs w:val="24"/>
        </w:rPr>
        <w:t>IV SKYRIUS</w:t>
      </w:r>
    </w:p>
    <w:p w14:paraId="08591037" w14:textId="77777777" w:rsidR="00B515E3" w:rsidRDefault="00B515E3" w:rsidP="00B515E3">
      <w:pPr>
        <w:spacing w:line="360" w:lineRule="auto"/>
        <w:ind w:firstLine="62"/>
        <w:jc w:val="center"/>
        <w:rPr>
          <w:b/>
          <w:bCs/>
          <w:szCs w:val="24"/>
        </w:rPr>
      </w:pPr>
      <w:r>
        <w:rPr>
          <w:b/>
          <w:bCs/>
          <w:szCs w:val="24"/>
        </w:rPr>
        <w:t>REIKALAVIMAI PARAIŠKOMS, JŲ PATEIKIMO TVARKA</w:t>
      </w:r>
    </w:p>
    <w:p w14:paraId="5BCFD0D1" w14:textId="77777777" w:rsidR="00B515E3" w:rsidRDefault="00B515E3" w:rsidP="00B515E3">
      <w:pPr>
        <w:spacing w:line="360" w:lineRule="auto"/>
        <w:ind w:firstLine="720"/>
        <w:jc w:val="both"/>
        <w:rPr>
          <w:szCs w:val="24"/>
        </w:rPr>
      </w:pPr>
      <w:r>
        <w:rPr>
          <w:szCs w:val="24"/>
        </w:rPr>
        <w:t>9.</w:t>
      </w:r>
      <w:r>
        <w:rPr>
          <w:szCs w:val="24"/>
          <w:shd w:val="clear" w:color="auto" w:fill="FFFFFF"/>
        </w:rPr>
        <w:t xml:space="preserve"> Pareiškėjai finansuojami Molėtų rajono savivaldybės administracijai (toliau tekste – Administracija) skelbiant </w:t>
      </w:r>
      <w:r>
        <w:rPr>
          <w:szCs w:val="24"/>
        </w:rPr>
        <w:t>informaciją apie kasmetinį ar papildomą projektų finansavimą, Administracijos  internetiniame puslapyje www.moletai.lt. Konkretus paraiškų pateikimo terminas, kuris negali būti trumpesnis kaip 10 darbo dienų, nurodomas kvietime. Paraiškų priėmimo datą ir terminą įsakymu nustato administracijos direktorius.</w:t>
      </w:r>
    </w:p>
    <w:p w14:paraId="4E8ABCAA" w14:textId="392A64DD" w:rsidR="00B515E3" w:rsidRDefault="00B515E3" w:rsidP="00B515E3">
      <w:pPr>
        <w:spacing w:line="360" w:lineRule="auto"/>
        <w:ind w:firstLine="720"/>
        <w:jc w:val="both"/>
        <w:rPr>
          <w:szCs w:val="24"/>
        </w:rPr>
      </w:pPr>
      <w:r>
        <w:rPr>
          <w:szCs w:val="24"/>
        </w:rPr>
        <w:t xml:space="preserve">10. Pareiškėjai, atsižvelgdami į tikslą,  pateikia kompiuteriu užpildytą paramos paraišką (1 priedą 4.1. tikslo paraiškoms įgyvendinti, 2 priedą - 4.2 tikslo paraiškoms įgyvendinti). Paraiška turi būti užpildyta lietuvių kalba ir patvirtinta pareiškėjo atstovo parašu. Pareiškėjas paraišką privalo pateikti iki kvietime nurodytos datos įskaitytinai. Paraiška su priedais pateikiama asmeniškai, per įgaliotą asmenį, arba atsiunčiama paštu, arba skenuota elektroniniu paštu, arba pasirašyta saugiu elektroniniu parašu šio aprašo 7 punkte nurodytu adresu ar elektroniniu paštu. </w:t>
      </w:r>
    </w:p>
    <w:p w14:paraId="3B749E53" w14:textId="77777777" w:rsidR="00B515E3" w:rsidRDefault="00B515E3" w:rsidP="00B515E3">
      <w:pPr>
        <w:tabs>
          <w:tab w:val="num" w:pos="540"/>
        </w:tabs>
        <w:spacing w:line="360" w:lineRule="auto"/>
        <w:jc w:val="both"/>
        <w:rPr>
          <w:szCs w:val="24"/>
        </w:rPr>
      </w:pPr>
      <w:r>
        <w:rPr>
          <w:szCs w:val="24"/>
        </w:rPr>
        <w:tab/>
        <w:t xml:space="preserve">    11. Viena nevyriausybinė organizacija gali pateikti ne daugiau 2 paraiškų.</w:t>
      </w:r>
    </w:p>
    <w:p w14:paraId="03EAA475" w14:textId="77777777" w:rsidR="00B515E3" w:rsidRDefault="00B515E3" w:rsidP="00B515E3">
      <w:pPr>
        <w:tabs>
          <w:tab w:val="num" w:pos="540"/>
        </w:tabs>
        <w:spacing w:line="360" w:lineRule="auto"/>
        <w:ind w:firstLine="806"/>
        <w:jc w:val="both"/>
        <w:rPr>
          <w:szCs w:val="24"/>
        </w:rPr>
      </w:pPr>
      <w:r>
        <w:rPr>
          <w:szCs w:val="24"/>
        </w:rPr>
        <w:t xml:space="preserve">12. Maksimali vieno projekto suma pagal 4.2 tikslą yra 1500 Eur.  </w:t>
      </w:r>
    </w:p>
    <w:p w14:paraId="5BB3C8DC" w14:textId="77777777" w:rsidR="00B515E3" w:rsidRDefault="00B515E3" w:rsidP="00B515E3">
      <w:pPr>
        <w:tabs>
          <w:tab w:val="num" w:pos="540"/>
        </w:tabs>
        <w:spacing w:line="360" w:lineRule="auto"/>
        <w:ind w:firstLine="806"/>
        <w:jc w:val="both"/>
        <w:rPr>
          <w:szCs w:val="24"/>
        </w:rPr>
      </w:pPr>
      <w:r>
        <w:rPr>
          <w:szCs w:val="24"/>
        </w:rPr>
        <w:t>13.</w:t>
      </w:r>
      <w:r>
        <w:rPr>
          <w:bCs/>
          <w:szCs w:val="24"/>
        </w:rPr>
        <w:t xml:space="preserve"> </w:t>
      </w:r>
      <w:r>
        <w:rPr>
          <w:szCs w:val="24"/>
        </w:rPr>
        <w:t xml:space="preserve">Projektų atrankos konkursui pateikti projektai turi atitikti vieną iš 4 punkte nurodytų tikslų ir bent vieną 14 punkte nurodytų projektų atrankos konkurso prioritetų. </w:t>
      </w:r>
    </w:p>
    <w:p w14:paraId="1B2D8E25" w14:textId="77777777" w:rsidR="00B515E3" w:rsidRDefault="00B515E3" w:rsidP="00B515E3">
      <w:pPr>
        <w:spacing w:line="360" w:lineRule="auto"/>
        <w:ind w:right="45" w:firstLine="709"/>
        <w:rPr>
          <w:szCs w:val="24"/>
        </w:rPr>
      </w:pPr>
      <w:r>
        <w:rPr>
          <w:szCs w:val="24"/>
        </w:rPr>
        <w:t>14. Projektų atrankos konkurso prioritetai:</w:t>
      </w:r>
    </w:p>
    <w:p w14:paraId="3DB2DC56" w14:textId="77777777" w:rsidR="00B515E3" w:rsidRDefault="00B515E3" w:rsidP="00B515E3">
      <w:pPr>
        <w:spacing w:line="360" w:lineRule="auto"/>
        <w:ind w:right="45" w:firstLine="709"/>
        <w:rPr>
          <w:szCs w:val="24"/>
        </w:rPr>
      </w:pPr>
      <w:r>
        <w:rPr>
          <w:szCs w:val="24"/>
        </w:rPr>
        <w:t xml:space="preserve">14.1. Pagal 4.1. tikslą - </w:t>
      </w:r>
      <w:r>
        <w:rPr>
          <w:szCs w:val="24"/>
          <w:shd w:val="clear" w:color="auto" w:fill="FFFFFF"/>
        </w:rPr>
        <w:t xml:space="preserve">nevyriausybinių organizacijų tiksliniams veiklos projektams iš dalies finansuoti </w:t>
      </w:r>
      <w:r>
        <w:rPr>
          <w:szCs w:val="24"/>
        </w:rPr>
        <w:t>(pildomas 1 priedas):</w:t>
      </w:r>
    </w:p>
    <w:p w14:paraId="11BBA03E" w14:textId="77777777" w:rsidR="00B515E3" w:rsidRDefault="00B515E3" w:rsidP="00B515E3">
      <w:pPr>
        <w:spacing w:line="360" w:lineRule="auto"/>
        <w:ind w:right="45" w:firstLine="709"/>
        <w:jc w:val="both"/>
        <w:rPr>
          <w:szCs w:val="24"/>
        </w:rPr>
      </w:pPr>
      <w:r>
        <w:rPr>
          <w:szCs w:val="24"/>
        </w:rPr>
        <w:t xml:space="preserve">14.1.1.  projektų  kofinansavimas (ES paramos fondų, nacionalinių fondų/programų projektams); </w:t>
      </w:r>
    </w:p>
    <w:p w14:paraId="65FF2B8F" w14:textId="77777777" w:rsidR="00B515E3" w:rsidRDefault="00B515E3" w:rsidP="00B515E3">
      <w:pPr>
        <w:spacing w:line="360" w:lineRule="auto"/>
        <w:ind w:right="45" w:firstLine="709"/>
        <w:rPr>
          <w:szCs w:val="24"/>
        </w:rPr>
      </w:pPr>
      <w:r>
        <w:rPr>
          <w:szCs w:val="24"/>
        </w:rPr>
        <w:t>14.1.2. per infrastruktūrinius projektus įgyto turto draudimas;</w:t>
      </w:r>
    </w:p>
    <w:p w14:paraId="09370044" w14:textId="77777777" w:rsidR="00B515E3" w:rsidRDefault="00B515E3" w:rsidP="00B515E3">
      <w:pPr>
        <w:spacing w:line="360" w:lineRule="auto"/>
        <w:ind w:firstLine="709"/>
        <w:jc w:val="both"/>
        <w:rPr>
          <w:szCs w:val="24"/>
        </w:rPr>
      </w:pPr>
      <w:r>
        <w:rPr>
          <w:szCs w:val="24"/>
        </w:rPr>
        <w:t>14.1.3. nevyriausybinių organizacijų infrastruktūros išlaikymo išlaidos (nevyriausybinėms organizacijoms registruotoms ir veikiančioms Molėtų rajone, kurioms nėra užtikrintas infrastruktūros išlaikymas iš savivaldybės biudžeto. Maksimali tokio projekto suma neturi viršyti 500 Eur).</w:t>
      </w:r>
    </w:p>
    <w:p w14:paraId="1E11F916" w14:textId="77777777" w:rsidR="00B515E3" w:rsidRDefault="00B515E3" w:rsidP="00B515E3">
      <w:pPr>
        <w:spacing w:line="360" w:lineRule="auto"/>
        <w:ind w:right="45" w:firstLine="709"/>
        <w:rPr>
          <w:szCs w:val="24"/>
        </w:rPr>
      </w:pPr>
      <w:r>
        <w:rPr>
          <w:szCs w:val="24"/>
        </w:rPr>
        <w:t>14.2. Pagal 4.2 tikslą -</w:t>
      </w:r>
      <w:r>
        <w:rPr>
          <w:szCs w:val="24"/>
          <w:shd w:val="clear" w:color="auto" w:fill="FFFFFF"/>
        </w:rPr>
        <w:t xml:space="preserve"> nevyriausybinių organizacijų veiklai stiprinti</w:t>
      </w:r>
      <w:r>
        <w:rPr>
          <w:szCs w:val="24"/>
        </w:rPr>
        <w:t xml:space="preserve"> (pildomas 2 priedas):</w:t>
      </w:r>
    </w:p>
    <w:p w14:paraId="328D864D" w14:textId="77777777" w:rsidR="00B515E3" w:rsidRDefault="00B515E3" w:rsidP="00B515E3">
      <w:pPr>
        <w:spacing w:line="360" w:lineRule="auto"/>
        <w:ind w:right="45" w:firstLine="720"/>
        <w:jc w:val="both"/>
        <w:rPr>
          <w:szCs w:val="24"/>
        </w:rPr>
      </w:pPr>
      <w:r>
        <w:rPr>
          <w:szCs w:val="24"/>
        </w:rPr>
        <w:t>14.2.1. jaunimo veiklos skatinimas (projektai, skatinantys jaunimo kūrybiškumą, pilietiškumą ir iniciatyvą, aktyvia veikla užimantys daugiau jaunimo, numatantys bendradarbiavimą su jaunimo organizacijomis, skatinantys jaunimo organizacijų kūrimąsi. Šiems projektams reikalingas Molėtų rajono savivaldybės jaunimo reikalų tarybos pritarimas);</w:t>
      </w:r>
    </w:p>
    <w:p w14:paraId="7A66127C" w14:textId="77777777" w:rsidR="00B515E3" w:rsidRDefault="00B515E3" w:rsidP="00B515E3">
      <w:pPr>
        <w:spacing w:line="360" w:lineRule="auto"/>
        <w:ind w:firstLine="720"/>
        <w:jc w:val="both"/>
        <w:rPr>
          <w:i/>
          <w:iCs/>
          <w:szCs w:val="24"/>
        </w:rPr>
      </w:pPr>
      <w:r>
        <w:rPr>
          <w:szCs w:val="24"/>
        </w:rPr>
        <w:t xml:space="preserve">14.2.2. kultūrinės, meninės, istorinės savimonės ugdymas, savanorystės skatinimas (kūrybinės stovyklos, plenerai, parodos, leidyba, renginiai, mokymai, akcijos, ir kt.); </w:t>
      </w:r>
    </w:p>
    <w:p w14:paraId="38E00912" w14:textId="77777777" w:rsidR="00B515E3" w:rsidRDefault="00B515E3" w:rsidP="00B515E3">
      <w:pPr>
        <w:rPr>
          <w:sz w:val="10"/>
          <w:szCs w:val="10"/>
        </w:rPr>
      </w:pPr>
    </w:p>
    <w:p w14:paraId="0437C65D" w14:textId="2A6C46CE" w:rsidR="00B515E3" w:rsidRPr="001B2C8A" w:rsidRDefault="00B515E3" w:rsidP="001B2C8A">
      <w:pPr>
        <w:spacing w:line="360" w:lineRule="auto"/>
        <w:ind w:firstLine="720"/>
        <w:jc w:val="both"/>
        <w:rPr>
          <w:szCs w:val="24"/>
        </w:rPr>
      </w:pPr>
      <w:r>
        <w:rPr>
          <w:szCs w:val="24"/>
        </w:rPr>
        <w:t>14.2.3. rajono nevyriausybinių organizacijų koordinacinė veikla (tik skėtinėms organizacijoms);</w:t>
      </w:r>
    </w:p>
    <w:p w14:paraId="6AC185B8" w14:textId="77777777" w:rsidR="00B515E3" w:rsidRDefault="00B515E3" w:rsidP="00B515E3">
      <w:pPr>
        <w:spacing w:line="360" w:lineRule="auto"/>
        <w:ind w:firstLine="720"/>
        <w:jc w:val="both"/>
        <w:rPr>
          <w:szCs w:val="24"/>
        </w:rPr>
      </w:pPr>
      <w:r>
        <w:rPr>
          <w:szCs w:val="24"/>
        </w:rPr>
        <w:t xml:space="preserve">14.2.4. nevyriausybinių organizacijų sutelktumo stiprinimas rajono mastu (rajono seniūnijų šventės ir miestelių jubiliejai, dalyvavimas rajoniniuose renginiuose. Projektai turi būti įtraukti į seniūnijos metinį kultūrinės veiklos planą); </w:t>
      </w:r>
    </w:p>
    <w:p w14:paraId="1D33DCEE" w14:textId="77777777" w:rsidR="00B515E3" w:rsidRDefault="00B515E3" w:rsidP="00B515E3">
      <w:pPr>
        <w:spacing w:line="360" w:lineRule="auto"/>
        <w:ind w:firstLine="709"/>
        <w:jc w:val="both"/>
        <w:rPr>
          <w:szCs w:val="24"/>
        </w:rPr>
      </w:pPr>
      <w:r>
        <w:rPr>
          <w:szCs w:val="24"/>
        </w:rPr>
        <w:t>14.2.5. bendruomeniškumo ir solidarumo stiprinimas regiono ir respublikos mastu</w:t>
      </w:r>
      <w:r>
        <w:rPr>
          <w:sz w:val="20"/>
        </w:rPr>
        <w:t xml:space="preserve"> (</w:t>
      </w:r>
      <w:r>
        <w:rPr>
          <w:szCs w:val="24"/>
        </w:rPr>
        <w:t>respublikinių ir regioninių renginių organizavimas rajone ir rajono gyventojų dalyvavimas respublikiniuose renginiuose);</w:t>
      </w:r>
    </w:p>
    <w:p w14:paraId="69AF5E51" w14:textId="77777777" w:rsidR="00B515E3" w:rsidRDefault="00B515E3" w:rsidP="00B515E3">
      <w:pPr>
        <w:spacing w:line="360" w:lineRule="auto"/>
        <w:ind w:firstLine="709"/>
        <w:jc w:val="both"/>
        <w:rPr>
          <w:i/>
          <w:iCs/>
          <w:szCs w:val="24"/>
        </w:rPr>
      </w:pPr>
      <w:r>
        <w:rPr>
          <w:szCs w:val="24"/>
        </w:rPr>
        <w:t xml:space="preserve">14.2.6. sveikos gyvensenos ir fizinio aktyvumo skatinimas (sveikatinimo programų, sporto varžybų organizavimas). </w:t>
      </w:r>
    </w:p>
    <w:p w14:paraId="07C22AB0" w14:textId="77777777" w:rsidR="00B515E3" w:rsidRDefault="00B515E3" w:rsidP="00B515E3">
      <w:pPr>
        <w:spacing w:line="360" w:lineRule="auto"/>
        <w:ind w:left="18" w:firstLine="720"/>
        <w:jc w:val="both"/>
        <w:rPr>
          <w:szCs w:val="24"/>
          <w:lang w:eastAsia="lt-LT"/>
        </w:rPr>
      </w:pPr>
      <w:r>
        <w:rPr>
          <w:szCs w:val="24"/>
        </w:rPr>
        <w:t>15. Tinkamomis finansuoti iš priemonės lėšų pripažįstamos tik detaliai pagrįstos, su projekte numatomų veiklų vykdymu susijusios išlaidos (netaikoma 4.1 tikslo projektams). T</w:t>
      </w:r>
      <w:r>
        <w:rPr>
          <w:szCs w:val="24"/>
          <w:lang w:eastAsia="lt-LT"/>
        </w:rPr>
        <w:t>inkamomis finansuoti išlaidomis laikomos:</w:t>
      </w:r>
    </w:p>
    <w:p w14:paraId="3EEC4C92" w14:textId="77777777" w:rsidR="00B515E3" w:rsidRDefault="00B515E3" w:rsidP="00B515E3">
      <w:pPr>
        <w:rPr>
          <w:sz w:val="10"/>
          <w:szCs w:val="10"/>
        </w:rPr>
      </w:pPr>
    </w:p>
    <w:p w14:paraId="0A426472" w14:textId="77777777" w:rsidR="00B515E3" w:rsidRDefault="00B515E3" w:rsidP="00B515E3">
      <w:pPr>
        <w:spacing w:line="360" w:lineRule="auto"/>
        <w:ind w:firstLine="709"/>
        <w:rPr>
          <w:szCs w:val="24"/>
          <w:lang w:eastAsia="lt-LT"/>
        </w:rPr>
      </w:pPr>
      <w:r>
        <w:rPr>
          <w:szCs w:val="24"/>
          <w:lang w:eastAsia="lt-LT"/>
        </w:rPr>
        <w:t>15.1. išlaidos paslaugoms:</w:t>
      </w:r>
    </w:p>
    <w:p w14:paraId="30141001" w14:textId="77777777" w:rsidR="00B515E3" w:rsidRDefault="00B515E3" w:rsidP="00B515E3">
      <w:pPr>
        <w:spacing w:line="360" w:lineRule="auto"/>
        <w:ind w:firstLine="709"/>
        <w:rPr>
          <w:szCs w:val="24"/>
          <w:lang w:eastAsia="lt-LT"/>
        </w:rPr>
      </w:pPr>
      <w:r>
        <w:rPr>
          <w:szCs w:val="24"/>
          <w:lang w:eastAsia="lt-LT"/>
        </w:rPr>
        <w:t xml:space="preserve">15.1.1. maitinimo paslaugoms (ne daugiau kaip 5 Eur 1 asmeniui per dieną, jei renginio trukmė ne mažiau kaip 4 val.); </w:t>
      </w:r>
    </w:p>
    <w:p w14:paraId="0CB6BEBF" w14:textId="77777777" w:rsidR="00B515E3" w:rsidRDefault="00B515E3" w:rsidP="00B515E3">
      <w:pPr>
        <w:spacing w:line="360" w:lineRule="auto"/>
        <w:ind w:firstLine="709"/>
        <w:rPr>
          <w:szCs w:val="24"/>
          <w:lang w:eastAsia="lt-LT"/>
        </w:rPr>
      </w:pPr>
      <w:r>
        <w:rPr>
          <w:szCs w:val="24"/>
          <w:lang w:eastAsia="lt-LT"/>
        </w:rPr>
        <w:t>15.1.2. projekto sklaidos ir viešinimo paslaugoms;</w:t>
      </w:r>
    </w:p>
    <w:p w14:paraId="59C06AB2" w14:textId="77777777" w:rsidR="00B515E3" w:rsidRDefault="00B515E3" w:rsidP="00B515E3">
      <w:pPr>
        <w:spacing w:line="360" w:lineRule="auto"/>
        <w:ind w:firstLine="709"/>
        <w:rPr>
          <w:szCs w:val="24"/>
          <w:lang w:eastAsia="lt-LT"/>
        </w:rPr>
      </w:pPr>
      <w:r>
        <w:rPr>
          <w:szCs w:val="24"/>
          <w:lang w:eastAsia="lt-LT"/>
        </w:rPr>
        <w:t>15.1.3. transporto nuomos paslaugoms;</w:t>
      </w:r>
    </w:p>
    <w:p w14:paraId="45CA092D" w14:textId="77777777" w:rsidR="00B515E3" w:rsidRDefault="00B515E3" w:rsidP="00B515E3">
      <w:pPr>
        <w:spacing w:line="360" w:lineRule="auto"/>
        <w:ind w:firstLine="709"/>
        <w:rPr>
          <w:color w:val="000000"/>
          <w:szCs w:val="24"/>
          <w:lang w:eastAsia="lt-LT"/>
        </w:rPr>
      </w:pPr>
      <w:r>
        <w:rPr>
          <w:color w:val="000000"/>
          <w:szCs w:val="24"/>
          <w:lang w:eastAsia="lt-LT"/>
        </w:rPr>
        <w:t>15.1.4. kitoms paslaugoms, kurios yra būtinos siekiant įgyvendinti numatytas veiklas, bet nepriskiriamoms prie Aprašo 22 papunktyje išvardytų išlaidų;</w:t>
      </w:r>
    </w:p>
    <w:p w14:paraId="72CEED5E" w14:textId="77777777" w:rsidR="00B515E3" w:rsidRDefault="00B515E3" w:rsidP="00B515E3">
      <w:pPr>
        <w:spacing w:line="360" w:lineRule="auto"/>
        <w:ind w:firstLine="709"/>
        <w:rPr>
          <w:color w:val="000000"/>
          <w:szCs w:val="24"/>
          <w:lang w:eastAsia="lt-LT"/>
        </w:rPr>
      </w:pPr>
      <w:r>
        <w:rPr>
          <w:color w:val="000000"/>
          <w:szCs w:val="24"/>
          <w:lang w:eastAsia="lt-LT"/>
        </w:rPr>
        <w:t>15.2. reikalingoms prekėms, tiesiogiai susijusioms su projekto įgyvendinimo veikla, įsigyti:</w:t>
      </w:r>
    </w:p>
    <w:p w14:paraId="0775302E" w14:textId="77777777" w:rsidR="00B515E3" w:rsidRDefault="00B515E3" w:rsidP="00B515E3">
      <w:pPr>
        <w:spacing w:line="360" w:lineRule="auto"/>
        <w:ind w:firstLine="709"/>
        <w:rPr>
          <w:color w:val="000000"/>
          <w:szCs w:val="24"/>
          <w:lang w:eastAsia="lt-LT"/>
        </w:rPr>
      </w:pPr>
      <w:r>
        <w:rPr>
          <w:color w:val="000000"/>
          <w:szCs w:val="24"/>
          <w:lang w:eastAsia="lt-LT"/>
        </w:rPr>
        <w:t>15.2.1. kanceliarinėms prekėms;</w:t>
      </w:r>
    </w:p>
    <w:p w14:paraId="35C60018" w14:textId="77777777" w:rsidR="00B515E3" w:rsidRDefault="00B515E3" w:rsidP="00B515E3">
      <w:pPr>
        <w:spacing w:line="360" w:lineRule="auto"/>
        <w:ind w:firstLine="709"/>
        <w:rPr>
          <w:color w:val="000000"/>
          <w:szCs w:val="24"/>
          <w:lang w:eastAsia="lt-LT"/>
        </w:rPr>
      </w:pPr>
      <w:r>
        <w:rPr>
          <w:color w:val="000000"/>
          <w:szCs w:val="24"/>
          <w:lang w:eastAsia="lt-LT"/>
        </w:rPr>
        <w:t>15.2.2. projekto dalyvių maitinimui skirtoms prekėms (ne daugiau kaip 2,5 Eur 1 asmeniui per dieną, jei renginio trukmė ne mažiau kaip 4 val.);</w:t>
      </w:r>
    </w:p>
    <w:p w14:paraId="07FE7915" w14:textId="77777777" w:rsidR="00B515E3" w:rsidRDefault="00B515E3" w:rsidP="00B515E3">
      <w:pPr>
        <w:spacing w:line="360" w:lineRule="auto"/>
        <w:ind w:firstLine="709"/>
        <w:rPr>
          <w:color w:val="000000"/>
          <w:szCs w:val="24"/>
          <w:lang w:eastAsia="lt-LT"/>
        </w:rPr>
      </w:pPr>
      <w:r>
        <w:rPr>
          <w:color w:val="000000"/>
          <w:szCs w:val="24"/>
          <w:lang w:eastAsia="lt-LT"/>
        </w:rPr>
        <w:t>15.2.3. prizams, suvenyrams, smulkioms ūkinėms prekėms;</w:t>
      </w:r>
    </w:p>
    <w:p w14:paraId="4877BE5F" w14:textId="77777777" w:rsidR="00B515E3" w:rsidRDefault="00B515E3" w:rsidP="00B515E3">
      <w:pPr>
        <w:spacing w:line="360" w:lineRule="auto"/>
        <w:ind w:firstLine="709"/>
        <w:rPr>
          <w:color w:val="000000"/>
          <w:szCs w:val="24"/>
          <w:lang w:eastAsia="lt-LT"/>
        </w:rPr>
      </w:pPr>
      <w:r>
        <w:rPr>
          <w:color w:val="000000"/>
          <w:szCs w:val="24"/>
          <w:lang w:eastAsia="lt-LT"/>
        </w:rPr>
        <w:t>15.2.4. kitoms prekėms, kurios yra būtinos siekiant įgyvendinti numatytas veiklas, bet nepriskiriamoms prie Aprašo 22 papunktyje išvardytų išlaidų;</w:t>
      </w:r>
    </w:p>
    <w:p w14:paraId="34CF0EA4" w14:textId="77777777" w:rsidR="00B515E3" w:rsidRDefault="00B515E3" w:rsidP="00B515E3">
      <w:pPr>
        <w:spacing w:line="360" w:lineRule="auto"/>
        <w:ind w:firstLine="709"/>
        <w:rPr>
          <w:color w:val="000000"/>
          <w:szCs w:val="24"/>
          <w:lang w:eastAsia="lt-LT"/>
        </w:rPr>
      </w:pPr>
      <w:r>
        <w:rPr>
          <w:color w:val="000000"/>
          <w:szCs w:val="24"/>
          <w:lang w:eastAsia="lt-LT"/>
        </w:rPr>
        <w:t>15.3 NVO atributikai įsigyti.</w:t>
      </w:r>
    </w:p>
    <w:p w14:paraId="0671720A" w14:textId="77777777" w:rsidR="00B515E3" w:rsidRDefault="00B515E3" w:rsidP="00B515E3">
      <w:pPr>
        <w:rPr>
          <w:sz w:val="10"/>
          <w:szCs w:val="10"/>
        </w:rPr>
      </w:pPr>
    </w:p>
    <w:p w14:paraId="49308F8C" w14:textId="77777777" w:rsidR="00B515E3" w:rsidRDefault="00B515E3" w:rsidP="00B515E3">
      <w:pPr>
        <w:spacing w:line="360" w:lineRule="auto"/>
        <w:jc w:val="center"/>
        <w:rPr>
          <w:b/>
          <w:szCs w:val="24"/>
        </w:rPr>
      </w:pPr>
      <w:r>
        <w:rPr>
          <w:b/>
          <w:szCs w:val="24"/>
        </w:rPr>
        <w:t>V SKYRIUS</w:t>
      </w:r>
    </w:p>
    <w:p w14:paraId="66FFC440" w14:textId="77777777" w:rsidR="00B515E3" w:rsidRDefault="00B515E3" w:rsidP="00B515E3">
      <w:pPr>
        <w:spacing w:line="360" w:lineRule="auto"/>
        <w:jc w:val="center"/>
        <w:rPr>
          <w:b/>
          <w:szCs w:val="24"/>
        </w:rPr>
      </w:pPr>
      <w:r>
        <w:rPr>
          <w:b/>
          <w:szCs w:val="24"/>
        </w:rPr>
        <w:t>PARAIŠKŲ VERTINIMAS</w:t>
      </w:r>
    </w:p>
    <w:p w14:paraId="69E90DEA" w14:textId="6D109F1D" w:rsidR="00B90466" w:rsidRPr="00DC70BB" w:rsidRDefault="00B90466" w:rsidP="00B515E3">
      <w:pPr>
        <w:tabs>
          <w:tab w:val="left" w:pos="851"/>
        </w:tabs>
        <w:spacing w:line="360" w:lineRule="auto"/>
        <w:ind w:firstLine="744"/>
        <w:jc w:val="both"/>
        <w:rPr>
          <w:szCs w:val="24"/>
        </w:rPr>
      </w:pPr>
      <w:r w:rsidRPr="00DC70BB">
        <w:t>16. Po paraiškų gavimo Kultūros ir švietimo skyriaus vedėj</w:t>
      </w:r>
      <w:r w:rsidR="00555B1B">
        <w:t>o pavaduotojas</w:t>
      </w:r>
      <w:r w:rsidRPr="00DC70BB">
        <w:t xml:space="preserve"> per 5 darbo dienas atlieka administracinį paraiškų vertinimą. Atlikdamas administracinį paraiškos vertinimą, Kultūros ir </w:t>
      </w:r>
      <w:r w:rsidRPr="00DC70BB">
        <w:lastRenderedPageBreak/>
        <w:t>švietimo skyriaus vedėj</w:t>
      </w:r>
      <w:r w:rsidR="00555B1B">
        <w:t>o pavaduotojas</w:t>
      </w:r>
      <w:r w:rsidRPr="00DC70BB">
        <w:t xml:space="preserve"> tikrina ar paraiška atitinka šiuos formalius konkurso reikalavimus:</w:t>
      </w:r>
    </w:p>
    <w:p w14:paraId="37FD7872" w14:textId="77777777" w:rsidR="00B515E3" w:rsidRDefault="00B515E3" w:rsidP="00B515E3">
      <w:pPr>
        <w:spacing w:line="360" w:lineRule="auto"/>
        <w:ind w:firstLine="682"/>
        <w:jc w:val="both"/>
        <w:rPr>
          <w:szCs w:val="24"/>
        </w:rPr>
      </w:pPr>
      <w:r>
        <w:rPr>
          <w:szCs w:val="24"/>
        </w:rPr>
        <w:t>16.1. ar paraiškos teikėjas atitinka tvarkos aprašo 6.1 punktą;</w:t>
      </w:r>
    </w:p>
    <w:p w14:paraId="120290D9" w14:textId="77777777" w:rsidR="00B515E3" w:rsidRDefault="00B515E3" w:rsidP="00B515E3">
      <w:pPr>
        <w:spacing w:line="360" w:lineRule="auto"/>
        <w:ind w:firstLine="744"/>
        <w:jc w:val="both"/>
        <w:rPr>
          <w:szCs w:val="24"/>
        </w:rPr>
      </w:pPr>
      <w:r>
        <w:rPr>
          <w:szCs w:val="24"/>
        </w:rPr>
        <w:t>16.2. ar pateiktos paraiškos priedas užpildytas pagal pasirinktą prioritetą;</w:t>
      </w:r>
    </w:p>
    <w:p w14:paraId="077B89BC" w14:textId="77777777" w:rsidR="00B515E3" w:rsidRDefault="00B515E3" w:rsidP="00B515E3">
      <w:pPr>
        <w:spacing w:line="360" w:lineRule="auto"/>
        <w:ind w:firstLine="744"/>
        <w:rPr>
          <w:bCs/>
          <w:szCs w:val="24"/>
        </w:rPr>
      </w:pPr>
      <w:r>
        <w:rPr>
          <w:szCs w:val="24"/>
        </w:rPr>
        <w:t xml:space="preserve">16.3. ar yra visi paraiškoje nurodyti privalomi priedai, nurodyti </w:t>
      </w:r>
      <w:r>
        <w:rPr>
          <w:bCs/>
          <w:szCs w:val="24"/>
        </w:rPr>
        <w:t>Molėtų rajono savivaldybės nevyriausybinių organizacijų projektų finansavimo tvarkos aprašo 1 priedo 3 punkte/2 priedo 11 punkte;</w:t>
      </w:r>
    </w:p>
    <w:p w14:paraId="295FADEA" w14:textId="77777777" w:rsidR="00B515E3" w:rsidRDefault="00B515E3" w:rsidP="00B515E3">
      <w:pPr>
        <w:spacing w:line="360" w:lineRule="auto"/>
        <w:ind w:firstLine="744"/>
        <w:jc w:val="both"/>
        <w:rPr>
          <w:szCs w:val="24"/>
        </w:rPr>
      </w:pPr>
      <w:r>
        <w:rPr>
          <w:bCs/>
          <w:szCs w:val="24"/>
        </w:rPr>
        <w:t>1</w:t>
      </w:r>
      <w:r>
        <w:rPr>
          <w:szCs w:val="24"/>
        </w:rPr>
        <w:t>6.4. ar paraiška atitinka tikslą ir  konkurso prioritetą.</w:t>
      </w:r>
    </w:p>
    <w:p w14:paraId="6610C40A" w14:textId="578445BA" w:rsidR="00F16099" w:rsidRPr="00DC70BB" w:rsidRDefault="00F16099" w:rsidP="00B515E3">
      <w:pPr>
        <w:spacing w:line="360" w:lineRule="auto"/>
        <w:ind w:firstLine="744"/>
        <w:jc w:val="both"/>
        <w:rPr>
          <w:strike/>
          <w:szCs w:val="24"/>
        </w:rPr>
      </w:pPr>
      <w:r w:rsidRPr="00DC70BB">
        <w:t>17. Per 3 darbo dienas nuo paraiškų pateikimo termino pabaigos Kultūros ir švietimo skyriaus vedėj</w:t>
      </w:r>
      <w:r w:rsidR="00555B1B">
        <w:t>o pavaduotojas</w:t>
      </w:r>
      <w:r w:rsidRPr="00DC70BB">
        <w:t xml:space="preserve"> išsiunčia paraiškų teikėjams, kurių paraiškos neatitinka 16.1</w:t>
      </w:r>
      <w:r w:rsidRPr="00DC70BB">
        <w:rPr>
          <w:rStyle w:val="Emfaz"/>
        </w:rPr>
        <w:t>–</w:t>
      </w:r>
      <w:r w:rsidRPr="00DC70BB">
        <w:t xml:space="preserve">16.4 papunkčių reikalavimų, pranešimus, juose nurodo paraiškų trūkumus. Pranešimai siunčiami elektroniniu paštu, nurodytu paraiškoje. Paraiškų teikėjai per  3 darbo dienas nuo elektroninio laiško išsiuntimo gali pateikti trūkstamus dokumentus apraše nustatyta tvarka el. paštu </w:t>
      </w:r>
      <w:hyperlink r:id="rId5" w:history="1">
        <w:r w:rsidRPr="00DC70BB">
          <w:rPr>
            <w:rStyle w:val="Hipersaitas"/>
          </w:rPr>
          <w:t>gintautas.matkevicius@moletai.lt</w:t>
        </w:r>
      </w:hyperlink>
      <w:r w:rsidRPr="00DC70BB">
        <w:t>.</w:t>
      </w:r>
    </w:p>
    <w:p w14:paraId="49DB90FF" w14:textId="77777777" w:rsidR="00B515E3" w:rsidRDefault="00B515E3" w:rsidP="00B515E3">
      <w:pPr>
        <w:spacing w:line="360" w:lineRule="auto"/>
        <w:ind w:firstLine="806"/>
        <w:jc w:val="both"/>
        <w:rPr>
          <w:szCs w:val="24"/>
        </w:rPr>
      </w:pPr>
      <w:r>
        <w:rPr>
          <w:szCs w:val="24"/>
        </w:rPr>
        <w:t>18. paraiškos, neatitikusios reikalavimų, arba nepatikslintos  17 punkte nustatyta tvarka toliau nevertinamos.</w:t>
      </w:r>
    </w:p>
    <w:p w14:paraId="07565C35" w14:textId="77777777" w:rsidR="00B515E3" w:rsidRDefault="00B515E3" w:rsidP="00B515E3">
      <w:pPr>
        <w:spacing w:line="360" w:lineRule="auto"/>
        <w:ind w:firstLine="720"/>
        <w:jc w:val="both"/>
        <w:rPr>
          <w:szCs w:val="24"/>
        </w:rPr>
      </w:pPr>
      <w:r>
        <w:rPr>
          <w:szCs w:val="24"/>
        </w:rPr>
        <w:t xml:space="preserve">19. Paraiškų, atitikusių administracinio vertinimo reikalavimus, tolimesnę vertinimo procedūrą atlieka Administracijos direktoriaus įsakymu sudaryta Nevyriausybinių organizacijų paraiškų vertinimo komisija (toliau – komisija) veikianti pagal komisijos darbo reglamentą, kurį įsakymu tvirtina Administracijos direktorius. </w:t>
      </w:r>
    </w:p>
    <w:p w14:paraId="171C215E" w14:textId="77777777" w:rsidR="00B515E3" w:rsidRDefault="00B515E3" w:rsidP="00B515E3">
      <w:pPr>
        <w:spacing w:line="360" w:lineRule="auto"/>
        <w:ind w:firstLine="720"/>
        <w:rPr>
          <w:szCs w:val="24"/>
        </w:rPr>
      </w:pPr>
      <w:r>
        <w:rPr>
          <w:szCs w:val="24"/>
        </w:rPr>
        <w:t>20. Komisija paraiškas vertina balais pagal šiuos kriterijus:</w:t>
      </w:r>
    </w:p>
    <w:p w14:paraId="2D38CAE6" w14:textId="77777777" w:rsidR="00B515E3" w:rsidRDefault="00B515E3" w:rsidP="00B515E3">
      <w:pPr>
        <w:spacing w:line="360" w:lineRule="auto"/>
        <w:ind w:firstLine="720"/>
        <w:rPr>
          <w:szCs w:val="24"/>
        </w:rPr>
      </w:pPr>
      <w:r>
        <w:rPr>
          <w:szCs w:val="24"/>
        </w:rPr>
        <w:t>4.1 tikslo paraiškoms: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819"/>
        <w:gridCol w:w="1224"/>
        <w:gridCol w:w="1096"/>
      </w:tblGrid>
      <w:tr w:rsidR="00B515E3" w14:paraId="08DB1095" w14:textId="77777777" w:rsidTr="008A24E8">
        <w:trPr>
          <w:trHeight w:val="850"/>
        </w:trPr>
        <w:tc>
          <w:tcPr>
            <w:tcW w:w="959" w:type="dxa"/>
            <w:vAlign w:val="center"/>
          </w:tcPr>
          <w:p w14:paraId="76CC926C" w14:textId="77777777" w:rsidR="00B515E3" w:rsidRDefault="00B515E3" w:rsidP="008A24E8">
            <w:pPr>
              <w:jc w:val="center"/>
              <w:rPr>
                <w:bCs/>
                <w:szCs w:val="24"/>
              </w:rPr>
            </w:pPr>
            <w:r>
              <w:rPr>
                <w:bCs/>
                <w:szCs w:val="24"/>
              </w:rPr>
              <w:t>Eil. Nr.</w:t>
            </w:r>
          </w:p>
        </w:tc>
        <w:tc>
          <w:tcPr>
            <w:tcW w:w="6819" w:type="dxa"/>
            <w:vAlign w:val="center"/>
          </w:tcPr>
          <w:p w14:paraId="211A3445" w14:textId="77777777" w:rsidR="00B515E3" w:rsidRDefault="00B515E3" w:rsidP="008A24E8">
            <w:pPr>
              <w:jc w:val="center"/>
              <w:rPr>
                <w:bCs/>
                <w:szCs w:val="24"/>
              </w:rPr>
            </w:pPr>
            <w:r>
              <w:rPr>
                <w:bCs/>
                <w:szCs w:val="24"/>
              </w:rPr>
              <w:t>Projekto naudos ir kokybės vertinimo kriterijai</w:t>
            </w:r>
          </w:p>
        </w:tc>
        <w:tc>
          <w:tcPr>
            <w:tcW w:w="1224" w:type="dxa"/>
            <w:vAlign w:val="center"/>
          </w:tcPr>
          <w:p w14:paraId="0553F870" w14:textId="77777777" w:rsidR="00B515E3" w:rsidRDefault="00B515E3" w:rsidP="008A24E8">
            <w:pPr>
              <w:jc w:val="center"/>
              <w:rPr>
                <w:bCs/>
                <w:szCs w:val="24"/>
              </w:rPr>
            </w:pPr>
            <w:r>
              <w:rPr>
                <w:bCs/>
                <w:szCs w:val="24"/>
              </w:rPr>
              <w:t>Didžiau-sias balų skaičius</w:t>
            </w:r>
          </w:p>
        </w:tc>
        <w:tc>
          <w:tcPr>
            <w:tcW w:w="1096" w:type="dxa"/>
            <w:vAlign w:val="center"/>
          </w:tcPr>
          <w:p w14:paraId="016E8B1A" w14:textId="77777777" w:rsidR="00B515E3" w:rsidRDefault="00B515E3" w:rsidP="008A24E8">
            <w:pPr>
              <w:jc w:val="center"/>
              <w:rPr>
                <w:bCs/>
                <w:szCs w:val="24"/>
              </w:rPr>
            </w:pPr>
            <w:r>
              <w:rPr>
                <w:bCs/>
                <w:szCs w:val="24"/>
              </w:rPr>
              <w:t>Balų ribos</w:t>
            </w:r>
          </w:p>
        </w:tc>
      </w:tr>
      <w:tr w:rsidR="00B515E3" w14:paraId="332B9B87" w14:textId="77777777" w:rsidTr="008A24E8">
        <w:trPr>
          <w:trHeight w:val="271"/>
        </w:trPr>
        <w:tc>
          <w:tcPr>
            <w:tcW w:w="959" w:type="dxa"/>
          </w:tcPr>
          <w:p w14:paraId="5717D715" w14:textId="77777777" w:rsidR="00B515E3" w:rsidRDefault="00B515E3" w:rsidP="008A24E8">
            <w:pPr>
              <w:tabs>
                <w:tab w:val="left" w:pos="0"/>
              </w:tabs>
              <w:spacing w:line="360" w:lineRule="auto"/>
              <w:ind w:left="34"/>
              <w:rPr>
                <w:szCs w:val="24"/>
              </w:rPr>
            </w:pPr>
            <w:r>
              <w:rPr>
                <w:szCs w:val="24"/>
              </w:rPr>
              <w:t>20.1.</w:t>
            </w:r>
          </w:p>
        </w:tc>
        <w:tc>
          <w:tcPr>
            <w:tcW w:w="9139" w:type="dxa"/>
            <w:gridSpan w:val="3"/>
          </w:tcPr>
          <w:p w14:paraId="48A31363" w14:textId="77777777" w:rsidR="00B515E3" w:rsidRDefault="00B515E3" w:rsidP="008A24E8">
            <w:pPr>
              <w:rPr>
                <w:szCs w:val="24"/>
              </w:rPr>
            </w:pPr>
            <w:r>
              <w:rPr>
                <w:szCs w:val="24"/>
              </w:rPr>
              <w:t>Paraiškoje išlaidos apskaičiuotos tinkamai, pagrindžiant prašomos paramos sumą</w:t>
            </w:r>
          </w:p>
        </w:tc>
      </w:tr>
      <w:tr w:rsidR="00B515E3" w14:paraId="5EA450D2" w14:textId="77777777" w:rsidTr="008A24E8">
        <w:trPr>
          <w:trHeight w:val="282"/>
        </w:trPr>
        <w:tc>
          <w:tcPr>
            <w:tcW w:w="959" w:type="dxa"/>
          </w:tcPr>
          <w:p w14:paraId="2AFA465D" w14:textId="77777777" w:rsidR="00B515E3" w:rsidRDefault="00B515E3" w:rsidP="008A24E8">
            <w:pPr>
              <w:tabs>
                <w:tab w:val="left" w:pos="0"/>
              </w:tabs>
              <w:spacing w:line="360" w:lineRule="auto"/>
              <w:ind w:left="34"/>
              <w:jc w:val="both"/>
              <w:rPr>
                <w:szCs w:val="24"/>
              </w:rPr>
            </w:pPr>
            <w:r>
              <w:rPr>
                <w:szCs w:val="24"/>
              </w:rPr>
              <w:t>20.1.1.</w:t>
            </w:r>
          </w:p>
        </w:tc>
        <w:tc>
          <w:tcPr>
            <w:tcW w:w="6819" w:type="dxa"/>
            <w:tcBorders>
              <w:right w:val="single" w:sz="4" w:space="0" w:color="auto"/>
            </w:tcBorders>
          </w:tcPr>
          <w:p w14:paraId="5E6A19BA" w14:textId="77777777" w:rsidR="00B515E3" w:rsidRDefault="00B515E3" w:rsidP="008A24E8">
            <w:pPr>
              <w:ind w:left="318"/>
              <w:jc w:val="both"/>
              <w:rPr>
                <w:szCs w:val="24"/>
              </w:rPr>
            </w:pPr>
            <w:r>
              <w:rPr>
                <w:szCs w:val="24"/>
              </w:rPr>
              <w:t xml:space="preserve">projekto išlaidos, pagrįstos finansuojamo projekto sutartimi/draudimo prievolės dokumentais/infrastruktūros išlaikymo kainos pagrindimo dokumentais </w:t>
            </w:r>
          </w:p>
        </w:tc>
        <w:tc>
          <w:tcPr>
            <w:tcW w:w="1224" w:type="dxa"/>
            <w:vMerge w:val="restart"/>
            <w:tcBorders>
              <w:top w:val="single" w:sz="4" w:space="0" w:color="auto"/>
              <w:left w:val="single" w:sz="4" w:space="0" w:color="auto"/>
              <w:bottom w:val="nil"/>
              <w:right w:val="single" w:sz="4" w:space="0" w:color="auto"/>
            </w:tcBorders>
            <w:vAlign w:val="center"/>
          </w:tcPr>
          <w:p w14:paraId="2769DA66" w14:textId="77777777" w:rsidR="00B515E3" w:rsidRDefault="00B515E3" w:rsidP="008A24E8">
            <w:pPr>
              <w:jc w:val="center"/>
              <w:rPr>
                <w:szCs w:val="24"/>
              </w:rPr>
            </w:pPr>
            <w:r>
              <w:rPr>
                <w:szCs w:val="24"/>
              </w:rPr>
              <w:t>2</w:t>
            </w:r>
          </w:p>
        </w:tc>
        <w:tc>
          <w:tcPr>
            <w:tcW w:w="1096" w:type="dxa"/>
            <w:tcBorders>
              <w:left w:val="single" w:sz="4" w:space="0" w:color="auto"/>
            </w:tcBorders>
            <w:vAlign w:val="center"/>
          </w:tcPr>
          <w:p w14:paraId="22EC4F20" w14:textId="77777777" w:rsidR="00B515E3" w:rsidRDefault="00B515E3" w:rsidP="008A24E8">
            <w:pPr>
              <w:spacing w:line="360" w:lineRule="auto"/>
              <w:jc w:val="center"/>
              <w:rPr>
                <w:szCs w:val="24"/>
              </w:rPr>
            </w:pPr>
            <w:r>
              <w:rPr>
                <w:szCs w:val="24"/>
              </w:rPr>
              <w:t>2</w:t>
            </w:r>
          </w:p>
        </w:tc>
      </w:tr>
      <w:tr w:rsidR="00B515E3" w14:paraId="2B9C96B8" w14:textId="77777777" w:rsidTr="008A24E8">
        <w:trPr>
          <w:trHeight w:val="260"/>
        </w:trPr>
        <w:tc>
          <w:tcPr>
            <w:tcW w:w="959" w:type="dxa"/>
          </w:tcPr>
          <w:p w14:paraId="60BD6C18" w14:textId="77777777" w:rsidR="00B515E3" w:rsidRDefault="00B515E3" w:rsidP="008A24E8">
            <w:pPr>
              <w:tabs>
                <w:tab w:val="left" w:pos="0"/>
              </w:tabs>
              <w:spacing w:line="360" w:lineRule="auto"/>
              <w:ind w:left="34"/>
              <w:jc w:val="both"/>
              <w:rPr>
                <w:szCs w:val="24"/>
              </w:rPr>
            </w:pPr>
            <w:r>
              <w:rPr>
                <w:szCs w:val="24"/>
              </w:rPr>
              <w:t>20.1.2.</w:t>
            </w:r>
          </w:p>
        </w:tc>
        <w:tc>
          <w:tcPr>
            <w:tcW w:w="6819" w:type="dxa"/>
            <w:tcBorders>
              <w:right w:val="single" w:sz="4" w:space="0" w:color="auto"/>
            </w:tcBorders>
          </w:tcPr>
          <w:p w14:paraId="5DE8AC75" w14:textId="77777777" w:rsidR="00B515E3" w:rsidRDefault="00B515E3" w:rsidP="008A24E8">
            <w:pPr>
              <w:ind w:left="318"/>
              <w:jc w:val="both"/>
              <w:rPr>
                <w:szCs w:val="24"/>
              </w:rPr>
            </w:pPr>
            <w:r>
              <w:rPr>
                <w:szCs w:val="24"/>
              </w:rPr>
              <w:t>projekto išlaidos apskaičiuotos iš dalies tinkamai, pateikti ne visi pagrindžiantys dokumentai</w:t>
            </w:r>
          </w:p>
        </w:tc>
        <w:tc>
          <w:tcPr>
            <w:tcW w:w="1224" w:type="dxa"/>
            <w:vMerge/>
            <w:tcBorders>
              <w:top w:val="nil"/>
              <w:left w:val="single" w:sz="4" w:space="0" w:color="auto"/>
              <w:bottom w:val="nil"/>
              <w:right w:val="single" w:sz="4" w:space="0" w:color="auto"/>
            </w:tcBorders>
          </w:tcPr>
          <w:p w14:paraId="422CF93E" w14:textId="77777777" w:rsidR="00B515E3" w:rsidRDefault="00B515E3" w:rsidP="008A24E8">
            <w:pPr>
              <w:ind w:firstLine="35"/>
              <w:rPr>
                <w:szCs w:val="24"/>
              </w:rPr>
            </w:pPr>
          </w:p>
        </w:tc>
        <w:tc>
          <w:tcPr>
            <w:tcW w:w="1096" w:type="dxa"/>
            <w:tcBorders>
              <w:left w:val="single" w:sz="4" w:space="0" w:color="auto"/>
            </w:tcBorders>
            <w:vAlign w:val="center"/>
          </w:tcPr>
          <w:p w14:paraId="52629936" w14:textId="77777777" w:rsidR="00B515E3" w:rsidRDefault="00B515E3" w:rsidP="008A24E8">
            <w:pPr>
              <w:spacing w:line="360" w:lineRule="auto"/>
              <w:jc w:val="center"/>
              <w:rPr>
                <w:szCs w:val="24"/>
              </w:rPr>
            </w:pPr>
            <w:r>
              <w:rPr>
                <w:szCs w:val="24"/>
              </w:rPr>
              <w:t>1</w:t>
            </w:r>
          </w:p>
        </w:tc>
      </w:tr>
      <w:tr w:rsidR="00B515E3" w14:paraId="13663FE3" w14:textId="77777777" w:rsidTr="008A24E8">
        <w:trPr>
          <w:trHeight w:val="244"/>
        </w:trPr>
        <w:tc>
          <w:tcPr>
            <w:tcW w:w="959" w:type="dxa"/>
          </w:tcPr>
          <w:p w14:paraId="314ECC1D" w14:textId="77777777" w:rsidR="00B515E3" w:rsidRDefault="00B515E3" w:rsidP="008A24E8">
            <w:pPr>
              <w:tabs>
                <w:tab w:val="left" w:pos="0"/>
              </w:tabs>
              <w:spacing w:line="360" w:lineRule="auto"/>
              <w:ind w:left="34"/>
              <w:jc w:val="both"/>
              <w:rPr>
                <w:szCs w:val="24"/>
              </w:rPr>
            </w:pPr>
            <w:r>
              <w:rPr>
                <w:szCs w:val="24"/>
              </w:rPr>
              <w:t xml:space="preserve">20.2. </w:t>
            </w:r>
          </w:p>
        </w:tc>
        <w:tc>
          <w:tcPr>
            <w:tcW w:w="9139" w:type="dxa"/>
            <w:gridSpan w:val="3"/>
          </w:tcPr>
          <w:p w14:paraId="36F94203" w14:textId="77777777" w:rsidR="00B515E3" w:rsidRDefault="00B515E3" w:rsidP="008A24E8">
            <w:pPr>
              <w:rPr>
                <w:szCs w:val="24"/>
              </w:rPr>
            </w:pPr>
            <w:r>
              <w:rPr>
                <w:szCs w:val="24"/>
              </w:rPr>
              <w:t>Pateiktos  paraiškos kokybė:</w:t>
            </w:r>
          </w:p>
        </w:tc>
      </w:tr>
      <w:tr w:rsidR="00B515E3" w14:paraId="7A78C6F7" w14:textId="77777777" w:rsidTr="008A24E8">
        <w:trPr>
          <w:trHeight w:val="775"/>
        </w:trPr>
        <w:tc>
          <w:tcPr>
            <w:tcW w:w="959" w:type="dxa"/>
          </w:tcPr>
          <w:p w14:paraId="54ADB64A" w14:textId="77777777" w:rsidR="00B515E3" w:rsidRDefault="00B515E3" w:rsidP="008A24E8">
            <w:pPr>
              <w:tabs>
                <w:tab w:val="left" w:pos="0"/>
              </w:tabs>
              <w:spacing w:line="360" w:lineRule="auto"/>
              <w:ind w:left="34"/>
              <w:jc w:val="both"/>
              <w:rPr>
                <w:szCs w:val="24"/>
              </w:rPr>
            </w:pPr>
            <w:r>
              <w:rPr>
                <w:szCs w:val="24"/>
              </w:rPr>
              <w:t>20.2.1.</w:t>
            </w:r>
          </w:p>
        </w:tc>
        <w:tc>
          <w:tcPr>
            <w:tcW w:w="6819" w:type="dxa"/>
          </w:tcPr>
          <w:p w14:paraId="27371205" w14:textId="77777777" w:rsidR="00B515E3" w:rsidRDefault="00B515E3" w:rsidP="008A24E8">
            <w:pPr>
              <w:ind w:left="394"/>
              <w:jc w:val="both"/>
              <w:rPr>
                <w:szCs w:val="24"/>
              </w:rPr>
            </w:pPr>
            <w:r>
              <w:rPr>
                <w:szCs w:val="24"/>
              </w:rPr>
              <w:t>vertinimo metu pareiškėjai nebuvo siųsti paklausimai dėl duomenų ar informacijos patikslinimo;</w:t>
            </w:r>
          </w:p>
        </w:tc>
        <w:tc>
          <w:tcPr>
            <w:tcW w:w="1224" w:type="dxa"/>
            <w:vMerge w:val="restart"/>
            <w:vAlign w:val="center"/>
          </w:tcPr>
          <w:p w14:paraId="06BB1B31" w14:textId="77777777" w:rsidR="00B515E3" w:rsidRDefault="00B515E3" w:rsidP="008A24E8">
            <w:pPr>
              <w:ind w:firstLine="35"/>
              <w:jc w:val="center"/>
              <w:rPr>
                <w:szCs w:val="24"/>
              </w:rPr>
            </w:pPr>
            <w:r>
              <w:rPr>
                <w:szCs w:val="24"/>
              </w:rPr>
              <w:t>2</w:t>
            </w:r>
          </w:p>
        </w:tc>
        <w:tc>
          <w:tcPr>
            <w:tcW w:w="1096" w:type="dxa"/>
          </w:tcPr>
          <w:p w14:paraId="530EE451" w14:textId="77777777" w:rsidR="00B515E3" w:rsidRDefault="00B515E3" w:rsidP="008A24E8">
            <w:pPr>
              <w:spacing w:line="360" w:lineRule="auto"/>
              <w:jc w:val="center"/>
              <w:rPr>
                <w:szCs w:val="24"/>
              </w:rPr>
            </w:pPr>
          </w:p>
          <w:p w14:paraId="7D59D622" w14:textId="77777777" w:rsidR="00B515E3" w:rsidRDefault="00B515E3" w:rsidP="008A24E8">
            <w:pPr>
              <w:spacing w:line="360" w:lineRule="auto"/>
              <w:jc w:val="center"/>
              <w:rPr>
                <w:szCs w:val="24"/>
              </w:rPr>
            </w:pPr>
            <w:r>
              <w:rPr>
                <w:szCs w:val="24"/>
              </w:rPr>
              <w:t>2</w:t>
            </w:r>
          </w:p>
        </w:tc>
      </w:tr>
      <w:tr w:rsidR="00B515E3" w14:paraId="162B693E" w14:textId="77777777" w:rsidTr="008A24E8">
        <w:trPr>
          <w:trHeight w:val="312"/>
        </w:trPr>
        <w:tc>
          <w:tcPr>
            <w:tcW w:w="959" w:type="dxa"/>
          </w:tcPr>
          <w:p w14:paraId="0675F23D" w14:textId="77777777" w:rsidR="00B515E3" w:rsidRDefault="00B515E3" w:rsidP="008A24E8">
            <w:pPr>
              <w:tabs>
                <w:tab w:val="left" w:pos="0"/>
              </w:tabs>
              <w:spacing w:line="360" w:lineRule="auto"/>
              <w:ind w:left="34"/>
              <w:jc w:val="both"/>
              <w:rPr>
                <w:szCs w:val="24"/>
              </w:rPr>
            </w:pPr>
            <w:r>
              <w:rPr>
                <w:szCs w:val="24"/>
              </w:rPr>
              <w:t>20.2.2.</w:t>
            </w:r>
          </w:p>
        </w:tc>
        <w:tc>
          <w:tcPr>
            <w:tcW w:w="6819" w:type="dxa"/>
          </w:tcPr>
          <w:p w14:paraId="75DAAF0D" w14:textId="77777777" w:rsidR="00B515E3" w:rsidRDefault="00B515E3" w:rsidP="008A24E8">
            <w:pPr>
              <w:ind w:left="394"/>
              <w:jc w:val="both"/>
              <w:rPr>
                <w:szCs w:val="24"/>
              </w:rPr>
            </w:pPr>
            <w:r>
              <w:rPr>
                <w:szCs w:val="24"/>
              </w:rPr>
              <w:t>vertinimo metu pareiškėjai siųsti paklausimai dėl duomenų ar informacijos patikslinimo.</w:t>
            </w:r>
          </w:p>
        </w:tc>
        <w:tc>
          <w:tcPr>
            <w:tcW w:w="1224" w:type="dxa"/>
            <w:vMerge/>
          </w:tcPr>
          <w:p w14:paraId="617A7BF5" w14:textId="77777777" w:rsidR="00B515E3" w:rsidRDefault="00B515E3" w:rsidP="008A24E8">
            <w:pPr>
              <w:ind w:firstLine="35"/>
              <w:rPr>
                <w:szCs w:val="24"/>
              </w:rPr>
            </w:pPr>
          </w:p>
        </w:tc>
        <w:tc>
          <w:tcPr>
            <w:tcW w:w="1096" w:type="dxa"/>
            <w:vAlign w:val="center"/>
          </w:tcPr>
          <w:p w14:paraId="32F2581F" w14:textId="77777777" w:rsidR="00B515E3" w:rsidRDefault="00B515E3" w:rsidP="008A24E8">
            <w:pPr>
              <w:spacing w:line="360" w:lineRule="auto"/>
              <w:jc w:val="center"/>
              <w:rPr>
                <w:szCs w:val="24"/>
              </w:rPr>
            </w:pPr>
            <w:r>
              <w:rPr>
                <w:szCs w:val="24"/>
              </w:rPr>
              <w:t>1</w:t>
            </w:r>
          </w:p>
        </w:tc>
      </w:tr>
      <w:tr w:rsidR="00B515E3" w14:paraId="50CC6582" w14:textId="77777777" w:rsidTr="008A24E8">
        <w:trPr>
          <w:trHeight w:val="312"/>
        </w:trPr>
        <w:tc>
          <w:tcPr>
            <w:tcW w:w="959" w:type="dxa"/>
          </w:tcPr>
          <w:p w14:paraId="1A712A0C" w14:textId="77777777" w:rsidR="00B515E3" w:rsidRDefault="00B515E3" w:rsidP="008A24E8">
            <w:pPr>
              <w:tabs>
                <w:tab w:val="left" w:pos="0"/>
              </w:tabs>
              <w:spacing w:line="360" w:lineRule="auto"/>
              <w:ind w:left="34"/>
              <w:jc w:val="both"/>
              <w:rPr>
                <w:szCs w:val="24"/>
              </w:rPr>
            </w:pPr>
          </w:p>
        </w:tc>
        <w:tc>
          <w:tcPr>
            <w:tcW w:w="6819" w:type="dxa"/>
          </w:tcPr>
          <w:p w14:paraId="0266BC85" w14:textId="77777777" w:rsidR="00B515E3" w:rsidRDefault="00B515E3" w:rsidP="008A24E8">
            <w:pPr>
              <w:ind w:left="394" w:firstLine="4526"/>
              <w:jc w:val="both"/>
              <w:rPr>
                <w:szCs w:val="24"/>
              </w:rPr>
            </w:pPr>
            <w:r>
              <w:rPr>
                <w:szCs w:val="24"/>
              </w:rPr>
              <w:t>Galima balų suma:</w:t>
            </w:r>
          </w:p>
        </w:tc>
        <w:tc>
          <w:tcPr>
            <w:tcW w:w="1224" w:type="dxa"/>
          </w:tcPr>
          <w:p w14:paraId="3A5AE999" w14:textId="77777777" w:rsidR="00B515E3" w:rsidRDefault="00B515E3" w:rsidP="008A24E8">
            <w:pPr>
              <w:ind w:firstLine="88"/>
              <w:jc w:val="center"/>
              <w:rPr>
                <w:sz w:val="20"/>
              </w:rPr>
            </w:pPr>
            <w:r>
              <w:rPr>
                <w:sz w:val="20"/>
              </w:rPr>
              <w:t>Maksimali - 4</w:t>
            </w:r>
          </w:p>
        </w:tc>
        <w:tc>
          <w:tcPr>
            <w:tcW w:w="1096" w:type="dxa"/>
            <w:vAlign w:val="center"/>
          </w:tcPr>
          <w:p w14:paraId="4CC05DA9" w14:textId="77777777" w:rsidR="00B515E3" w:rsidRDefault="00B515E3" w:rsidP="008A24E8">
            <w:pPr>
              <w:jc w:val="center"/>
              <w:rPr>
                <w:sz w:val="20"/>
              </w:rPr>
            </w:pPr>
            <w:r>
              <w:rPr>
                <w:sz w:val="20"/>
              </w:rPr>
              <w:t>Minimali</w:t>
            </w:r>
          </w:p>
          <w:p w14:paraId="0AD60D64" w14:textId="77777777" w:rsidR="00B515E3" w:rsidRDefault="00B515E3" w:rsidP="008A24E8">
            <w:pPr>
              <w:jc w:val="center"/>
              <w:rPr>
                <w:sz w:val="20"/>
              </w:rPr>
            </w:pPr>
            <w:r>
              <w:rPr>
                <w:sz w:val="20"/>
              </w:rPr>
              <w:t>- 2</w:t>
            </w:r>
          </w:p>
        </w:tc>
      </w:tr>
    </w:tbl>
    <w:p w14:paraId="4C5EFE33" w14:textId="77777777" w:rsidR="00B515E3" w:rsidRDefault="00B515E3" w:rsidP="00B515E3">
      <w:pPr>
        <w:spacing w:line="360" w:lineRule="auto"/>
        <w:ind w:firstLine="720"/>
        <w:rPr>
          <w:szCs w:val="24"/>
        </w:rPr>
      </w:pPr>
    </w:p>
    <w:p w14:paraId="734AB96D" w14:textId="77777777" w:rsidR="00B515E3" w:rsidRDefault="00B515E3" w:rsidP="00B515E3">
      <w:pPr>
        <w:spacing w:line="360" w:lineRule="auto"/>
        <w:ind w:firstLine="720"/>
        <w:rPr>
          <w:szCs w:val="24"/>
        </w:rPr>
      </w:pPr>
      <w:r>
        <w:rPr>
          <w:szCs w:val="24"/>
        </w:rPr>
        <w:t xml:space="preserve">4.2 tikslo paraiškoms: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819"/>
        <w:gridCol w:w="1224"/>
        <w:gridCol w:w="1096"/>
      </w:tblGrid>
      <w:tr w:rsidR="00B515E3" w14:paraId="0D5AB6B2" w14:textId="77777777" w:rsidTr="008A24E8">
        <w:trPr>
          <w:trHeight w:val="850"/>
        </w:trPr>
        <w:tc>
          <w:tcPr>
            <w:tcW w:w="959" w:type="dxa"/>
            <w:vAlign w:val="center"/>
          </w:tcPr>
          <w:p w14:paraId="14B86EB4" w14:textId="77777777" w:rsidR="00B515E3" w:rsidRDefault="00B515E3" w:rsidP="008A24E8">
            <w:pPr>
              <w:jc w:val="center"/>
              <w:rPr>
                <w:bCs/>
                <w:szCs w:val="24"/>
              </w:rPr>
            </w:pPr>
            <w:r>
              <w:rPr>
                <w:bCs/>
                <w:szCs w:val="24"/>
              </w:rPr>
              <w:t>Eil. Nr.</w:t>
            </w:r>
          </w:p>
        </w:tc>
        <w:tc>
          <w:tcPr>
            <w:tcW w:w="6819" w:type="dxa"/>
            <w:vAlign w:val="center"/>
          </w:tcPr>
          <w:p w14:paraId="027BBCA5" w14:textId="77777777" w:rsidR="00B515E3" w:rsidRDefault="00B515E3" w:rsidP="008A24E8">
            <w:pPr>
              <w:jc w:val="center"/>
              <w:rPr>
                <w:bCs/>
                <w:szCs w:val="24"/>
              </w:rPr>
            </w:pPr>
            <w:r>
              <w:rPr>
                <w:bCs/>
                <w:szCs w:val="24"/>
              </w:rPr>
              <w:t>Projekto naudos ir kokybės vertinimo kriterijai</w:t>
            </w:r>
          </w:p>
        </w:tc>
        <w:tc>
          <w:tcPr>
            <w:tcW w:w="1224" w:type="dxa"/>
            <w:vAlign w:val="center"/>
          </w:tcPr>
          <w:p w14:paraId="6000C3D5" w14:textId="77777777" w:rsidR="00B515E3" w:rsidRDefault="00B515E3" w:rsidP="008A24E8">
            <w:pPr>
              <w:jc w:val="center"/>
              <w:rPr>
                <w:bCs/>
                <w:szCs w:val="24"/>
              </w:rPr>
            </w:pPr>
            <w:r>
              <w:rPr>
                <w:bCs/>
                <w:szCs w:val="24"/>
              </w:rPr>
              <w:t>Didžiau-sias balų skaičius</w:t>
            </w:r>
          </w:p>
        </w:tc>
        <w:tc>
          <w:tcPr>
            <w:tcW w:w="1096" w:type="dxa"/>
            <w:vAlign w:val="center"/>
          </w:tcPr>
          <w:p w14:paraId="18659D92" w14:textId="77777777" w:rsidR="00B515E3" w:rsidRDefault="00B515E3" w:rsidP="008A24E8">
            <w:pPr>
              <w:jc w:val="center"/>
              <w:rPr>
                <w:bCs/>
                <w:szCs w:val="24"/>
              </w:rPr>
            </w:pPr>
            <w:r>
              <w:rPr>
                <w:bCs/>
                <w:szCs w:val="24"/>
              </w:rPr>
              <w:t>Balų ribos</w:t>
            </w:r>
          </w:p>
        </w:tc>
      </w:tr>
      <w:tr w:rsidR="00B515E3" w14:paraId="3BF6B362" w14:textId="77777777" w:rsidTr="008A24E8">
        <w:trPr>
          <w:trHeight w:val="271"/>
        </w:trPr>
        <w:tc>
          <w:tcPr>
            <w:tcW w:w="959" w:type="dxa"/>
          </w:tcPr>
          <w:p w14:paraId="6C1F772B" w14:textId="77777777" w:rsidR="00B515E3" w:rsidRDefault="00B515E3" w:rsidP="008A24E8">
            <w:pPr>
              <w:tabs>
                <w:tab w:val="left" w:pos="0"/>
              </w:tabs>
              <w:spacing w:line="360" w:lineRule="auto"/>
              <w:ind w:left="34"/>
              <w:rPr>
                <w:szCs w:val="24"/>
              </w:rPr>
            </w:pPr>
            <w:r>
              <w:rPr>
                <w:szCs w:val="24"/>
              </w:rPr>
              <w:t>20.3.</w:t>
            </w:r>
          </w:p>
        </w:tc>
        <w:tc>
          <w:tcPr>
            <w:tcW w:w="9139" w:type="dxa"/>
            <w:gridSpan w:val="3"/>
          </w:tcPr>
          <w:p w14:paraId="0E2BA8C8" w14:textId="77777777" w:rsidR="00B515E3" w:rsidRDefault="00B515E3" w:rsidP="008A24E8">
            <w:pPr>
              <w:ind w:firstLine="62"/>
              <w:rPr>
                <w:szCs w:val="24"/>
              </w:rPr>
            </w:pPr>
            <w:r>
              <w:rPr>
                <w:szCs w:val="24"/>
              </w:rPr>
              <w:t>Projekte dalyvauja kitos nevyriausybinės organizacijos (pateikti organizacijų raštišką susitarimą):</w:t>
            </w:r>
          </w:p>
        </w:tc>
      </w:tr>
      <w:tr w:rsidR="00B515E3" w14:paraId="4D998BB7" w14:textId="77777777" w:rsidTr="008A24E8">
        <w:trPr>
          <w:trHeight w:val="282"/>
        </w:trPr>
        <w:tc>
          <w:tcPr>
            <w:tcW w:w="959" w:type="dxa"/>
          </w:tcPr>
          <w:p w14:paraId="024C8F52" w14:textId="77777777" w:rsidR="00B515E3" w:rsidRDefault="00B515E3" w:rsidP="008A24E8">
            <w:pPr>
              <w:tabs>
                <w:tab w:val="left" w:pos="0"/>
              </w:tabs>
              <w:spacing w:line="360" w:lineRule="auto"/>
              <w:ind w:left="34"/>
              <w:jc w:val="both"/>
              <w:rPr>
                <w:szCs w:val="24"/>
              </w:rPr>
            </w:pPr>
            <w:r>
              <w:rPr>
                <w:szCs w:val="24"/>
              </w:rPr>
              <w:t>20.3.1.</w:t>
            </w:r>
          </w:p>
        </w:tc>
        <w:tc>
          <w:tcPr>
            <w:tcW w:w="6819" w:type="dxa"/>
            <w:tcBorders>
              <w:right w:val="single" w:sz="4" w:space="0" w:color="auto"/>
            </w:tcBorders>
          </w:tcPr>
          <w:p w14:paraId="4E22F2A9" w14:textId="77777777" w:rsidR="00B515E3" w:rsidRDefault="00B515E3" w:rsidP="008A24E8">
            <w:pPr>
              <w:ind w:left="318"/>
              <w:jc w:val="both"/>
              <w:rPr>
                <w:szCs w:val="24"/>
              </w:rPr>
            </w:pPr>
            <w:r>
              <w:rPr>
                <w:szCs w:val="24"/>
              </w:rPr>
              <w:t>pareiškėja skėtinė organizacija jungianti daugiau nei 5 rajono organizacijas;</w:t>
            </w:r>
          </w:p>
        </w:tc>
        <w:tc>
          <w:tcPr>
            <w:tcW w:w="1224" w:type="dxa"/>
            <w:vMerge w:val="restart"/>
            <w:tcBorders>
              <w:top w:val="single" w:sz="4" w:space="0" w:color="auto"/>
              <w:left w:val="single" w:sz="4" w:space="0" w:color="auto"/>
              <w:bottom w:val="nil"/>
              <w:right w:val="single" w:sz="4" w:space="0" w:color="auto"/>
            </w:tcBorders>
            <w:vAlign w:val="center"/>
          </w:tcPr>
          <w:p w14:paraId="2DC42E3E" w14:textId="77777777" w:rsidR="00B515E3" w:rsidRDefault="00B515E3" w:rsidP="008A24E8">
            <w:pPr>
              <w:jc w:val="center"/>
              <w:rPr>
                <w:szCs w:val="24"/>
              </w:rPr>
            </w:pPr>
            <w:r>
              <w:rPr>
                <w:szCs w:val="24"/>
              </w:rPr>
              <w:t>3</w:t>
            </w:r>
          </w:p>
        </w:tc>
        <w:tc>
          <w:tcPr>
            <w:tcW w:w="1096" w:type="dxa"/>
            <w:tcBorders>
              <w:left w:val="single" w:sz="4" w:space="0" w:color="auto"/>
            </w:tcBorders>
            <w:vAlign w:val="center"/>
          </w:tcPr>
          <w:p w14:paraId="5A2EB9C4" w14:textId="77777777" w:rsidR="00B515E3" w:rsidRDefault="00B515E3" w:rsidP="008A24E8">
            <w:pPr>
              <w:spacing w:line="360" w:lineRule="auto"/>
              <w:jc w:val="center"/>
              <w:rPr>
                <w:szCs w:val="24"/>
              </w:rPr>
            </w:pPr>
            <w:r>
              <w:rPr>
                <w:szCs w:val="24"/>
              </w:rPr>
              <w:t>3</w:t>
            </w:r>
          </w:p>
        </w:tc>
      </w:tr>
      <w:tr w:rsidR="00B515E3" w14:paraId="75E06823" w14:textId="77777777" w:rsidTr="008A24E8">
        <w:trPr>
          <w:trHeight w:val="260"/>
        </w:trPr>
        <w:tc>
          <w:tcPr>
            <w:tcW w:w="959" w:type="dxa"/>
          </w:tcPr>
          <w:p w14:paraId="1691BA75" w14:textId="77777777" w:rsidR="00B515E3" w:rsidRDefault="00B515E3" w:rsidP="008A24E8">
            <w:pPr>
              <w:tabs>
                <w:tab w:val="left" w:pos="0"/>
              </w:tabs>
              <w:spacing w:line="360" w:lineRule="auto"/>
              <w:ind w:left="34"/>
              <w:jc w:val="both"/>
              <w:rPr>
                <w:szCs w:val="24"/>
              </w:rPr>
            </w:pPr>
            <w:r>
              <w:rPr>
                <w:szCs w:val="24"/>
              </w:rPr>
              <w:t>20.3.2.</w:t>
            </w:r>
          </w:p>
        </w:tc>
        <w:tc>
          <w:tcPr>
            <w:tcW w:w="6819" w:type="dxa"/>
            <w:tcBorders>
              <w:right w:val="single" w:sz="4" w:space="0" w:color="auto"/>
            </w:tcBorders>
          </w:tcPr>
          <w:p w14:paraId="6FAADF36" w14:textId="77777777" w:rsidR="00B515E3" w:rsidRDefault="00B515E3" w:rsidP="008A24E8">
            <w:pPr>
              <w:ind w:left="318"/>
              <w:jc w:val="both"/>
              <w:rPr>
                <w:szCs w:val="24"/>
              </w:rPr>
            </w:pPr>
            <w:r>
              <w:rPr>
                <w:szCs w:val="24"/>
              </w:rPr>
              <w:t>2 ir daugiau organizacijų.</w:t>
            </w:r>
          </w:p>
        </w:tc>
        <w:tc>
          <w:tcPr>
            <w:tcW w:w="1224" w:type="dxa"/>
            <w:vMerge/>
            <w:tcBorders>
              <w:top w:val="nil"/>
              <w:left w:val="single" w:sz="4" w:space="0" w:color="auto"/>
              <w:bottom w:val="nil"/>
              <w:right w:val="single" w:sz="4" w:space="0" w:color="auto"/>
            </w:tcBorders>
          </w:tcPr>
          <w:p w14:paraId="09420A1D" w14:textId="77777777" w:rsidR="00B515E3" w:rsidRDefault="00B515E3" w:rsidP="008A24E8">
            <w:pPr>
              <w:ind w:firstLine="35"/>
              <w:rPr>
                <w:szCs w:val="24"/>
              </w:rPr>
            </w:pPr>
          </w:p>
        </w:tc>
        <w:tc>
          <w:tcPr>
            <w:tcW w:w="1096" w:type="dxa"/>
            <w:tcBorders>
              <w:left w:val="single" w:sz="4" w:space="0" w:color="auto"/>
            </w:tcBorders>
            <w:vAlign w:val="center"/>
          </w:tcPr>
          <w:p w14:paraId="458AB8CD" w14:textId="77777777" w:rsidR="00B515E3" w:rsidRDefault="00B515E3" w:rsidP="008A24E8">
            <w:pPr>
              <w:spacing w:line="360" w:lineRule="auto"/>
              <w:jc w:val="center"/>
              <w:rPr>
                <w:szCs w:val="24"/>
              </w:rPr>
            </w:pPr>
            <w:r>
              <w:rPr>
                <w:szCs w:val="24"/>
              </w:rPr>
              <w:t>2</w:t>
            </w:r>
          </w:p>
        </w:tc>
      </w:tr>
      <w:tr w:rsidR="00B515E3" w14:paraId="2E47DD0F" w14:textId="77777777" w:rsidTr="008A24E8">
        <w:trPr>
          <w:trHeight w:val="260"/>
        </w:trPr>
        <w:tc>
          <w:tcPr>
            <w:tcW w:w="959" w:type="dxa"/>
          </w:tcPr>
          <w:p w14:paraId="3D07F47C" w14:textId="77777777" w:rsidR="00B515E3" w:rsidRDefault="00B515E3" w:rsidP="008A24E8">
            <w:pPr>
              <w:tabs>
                <w:tab w:val="left" w:pos="0"/>
              </w:tabs>
              <w:spacing w:line="360" w:lineRule="auto"/>
              <w:ind w:left="34"/>
              <w:jc w:val="both"/>
              <w:rPr>
                <w:szCs w:val="24"/>
              </w:rPr>
            </w:pPr>
            <w:r>
              <w:rPr>
                <w:szCs w:val="24"/>
              </w:rPr>
              <w:t>20.3.3.</w:t>
            </w:r>
          </w:p>
        </w:tc>
        <w:tc>
          <w:tcPr>
            <w:tcW w:w="6819" w:type="dxa"/>
            <w:tcBorders>
              <w:right w:val="single" w:sz="4" w:space="0" w:color="auto"/>
            </w:tcBorders>
          </w:tcPr>
          <w:p w14:paraId="753B16EE" w14:textId="77777777" w:rsidR="00B515E3" w:rsidRDefault="00B515E3" w:rsidP="008A24E8">
            <w:pPr>
              <w:ind w:left="318"/>
              <w:jc w:val="both"/>
              <w:rPr>
                <w:szCs w:val="24"/>
              </w:rPr>
            </w:pPr>
            <w:r>
              <w:rPr>
                <w:szCs w:val="24"/>
              </w:rPr>
              <w:t>1 organizacija;</w:t>
            </w:r>
          </w:p>
        </w:tc>
        <w:tc>
          <w:tcPr>
            <w:tcW w:w="1224" w:type="dxa"/>
            <w:tcBorders>
              <w:top w:val="nil"/>
              <w:left w:val="single" w:sz="4" w:space="0" w:color="auto"/>
              <w:bottom w:val="single" w:sz="4" w:space="0" w:color="auto"/>
              <w:right w:val="single" w:sz="4" w:space="0" w:color="auto"/>
            </w:tcBorders>
          </w:tcPr>
          <w:p w14:paraId="76EB9926" w14:textId="77777777" w:rsidR="00B515E3" w:rsidRDefault="00B515E3" w:rsidP="008A24E8">
            <w:pPr>
              <w:ind w:firstLine="35"/>
              <w:rPr>
                <w:szCs w:val="24"/>
              </w:rPr>
            </w:pPr>
          </w:p>
        </w:tc>
        <w:tc>
          <w:tcPr>
            <w:tcW w:w="1096" w:type="dxa"/>
            <w:tcBorders>
              <w:left w:val="single" w:sz="4" w:space="0" w:color="auto"/>
            </w:tcBorders>
            <w:vAlign w:val="center"/>
          </w:tcPr>
          <w:p w14:paraId="475F4E33" w14:textId="77777777" w:rsidR="00B515E3" w:rsidRDefault="00B515E3" w:rsidP="008A24E8">
            <w:pPr>
              <w:spacing w:line="360" w:lineRule="auto"/>
              <w:jc w:val="center"/>
              <w:rPr>
                <w:szCs w:val="24"/>
              </w:rPr>
            </w:pPr>
            <w:r>
              <w:rPr>
                <w:szCs w:val="24"/>
              </w:rPr>
              <w:t>1</w:t>
            </w:r>
          </w:p>
        </w:tc>
      </w:tr>
      <w:tr w:rsidR="00B515E3" w14:paraId="4B8C28F5" w14:textId="77777777" w:rsidTr="008A24E8">
        <w:trPr>
          <w:trHeight w:val="260"/>
        </w:trPr>
        <w:tc>
          <w:tcPr>
            <w:tcW w:w="959" w:type="dxa"/>
          </w:tcPr>
          <w:p w14:paraId="15F85CD2" w14:textId="77777777" w:rsidR="00B515E3" w:rsidRDefault="00B515E3" w:rsidP="008A24E8">
            <w:pPr>
              <w:tabs>
                <w:tab w:val="left" w:pos="0"/>
              </w:tabs>
              <w:spacing w:line="360" w:lineRule="auto"/>
              <w:ind w:left="34"/>
              <w:rPr>
                <w:szCs w:val="24"/>
              </w:rPr>
            </w:pPr>
            <w:r>
              <w:rPr>
                <w:szCs w:val="24"/>
              </w:rPr>
              <w:t>20.4.</w:t>
            </w:r>
          </w:p>
        </w:tc>
        <w:tc>
          <w:tcPr>
            <w:tcW w:w="9139" w:type="dxa"/>
            <w:gridSpan w:val="3"/>
          </w:tcPr>
          <w:p w14:paraId="740DABFE" w14:textId="77777777" w:rsidR="00B515E3" w:rsidRDefault="00B515E3" w:rsidP="008A24E8">
            <w:pPr>
              <w:spacing w:line="360" w:lineRule="auto"/>
              <w:rPr>
                <w:szCs w:val="24"/>
              </w:rPr>
            </w:pPr>
            <w:r>
              <w:rPr>
                <w:szCs w:val="24"/>
              </w:rPr>
              <w:t>Projekto įgyvendinimo plano nuoseklumas ir veiklų ir išlaidų pagrįstumas bei būtinumas:</w:t>
            </w:r>
          </w:p>
        </w:tc>
      </w:tr>
      <w:tr w:rsidR="00B515E3" w14:paraId="652FA3F5" w14:textId="77777777" w:rsidTr="008A24E8">
        <w:trPr>
          <w:trHeight w:val="285"/>
        </w:trPr>
        <w:tc>
          <w:tcPr>
            <w:tcW w:w="959" w:type="dxa"/>
          </w:tcPr>
          <w:p w14:paraId="5B0C183E" w14:textId="77777777" w:rsidR="00B515E3" w:rsidRDefault="00B515E3" w:rsidP="008A24E8">
            <w:pPr>
              <w:tabs>
                <w:tab w:val="left" w:pos="0"/>
              </w:tabs>
              <w:spacing w:line="360" w:lineRule="auto"/>
              <w:ind w:left="34"/>
              <w:jc w:val="both"/>
              <w:rPr>
                <w:szCs w:val="24"/>
              </w:rPr>
            </w:pPr>
            <w:r>
              <w:rPr>
                <w:szCs w:val="24"/>
              </w:rPr>
              <w:t>20.4.1.</w:t>
            </w:r>
          </w:p>
        </w:tc>
        <w:tc>
          <w:tcPr>
            <w:tcW w:w="6819" w:type="dxa"/>
          </w:tcPr>
          <w:p w14:paraId="7A0AE92C" w14:textId="77777777" w:rsidR="00B515E3" w:rsidRDefault="00B515E3" w:rsidP="008A24E8">
            <w:pPr>
              <w:ind w:left="319"/>
              <w:jc w:val="both"/>
              <w:rPr>
                <w:szCs w:val="24"/>
              </w:rPr>
            </w:pPr>
            <w:r>
              <w:rPr>
                <w:szCs w:val="24"/>
              </w:rPr>
              <w:t>planas nuoseklus, ir veiklos ir išlaidos pagrįstos komerciniais pasiūlymais arba nuorodomis ir būtinos;</w:t>
            </w:r>
          </w:p>
        </w:tc>
        <w:tc>
          <w:tcPr>
            <w:tcW w:w="1224" w:type="dxa"/>
            <w:vMerge w:val="restart"/>
            <w:vAlign w:val="center"/>
          </w:tcPr>
          <w:p w14:paraId="0FA03758" w14:textId="77777777" w:rsidR="00B515E3" w:rsidRDefault="00B515E3" w:rsidP="008A24E8">
            <w:pPr>
              <w:ind w:firstLine="35"/>
              <w:jc w:val="center"/>
              <w:rPr>
                <w:szCs w:val="24"/>
              </w:rPr>
            </w:pPr>
            <w:r>
              <w:rPr>
                <w:szCs w:val="24"/>
              </w:rPr>
              <w:t>2</w:t>
            </w:r>
          </w:p>
        </w:tc>
        <w:tc>
          <w:tcPr>
            <w:tcW w:w="1096" w:type="dxa"/>
          </w:tcPr>
          <w:p w14:paraId="1077F646" w14:textId="77777777" w:rsidR="00B515E3" w:rsidRDefault="00B515E3" w:rsidP="008A24E8">
            <w:pPr>
              <w:spacing w:line="360" w:lineRule="auto"/>
              <w:jc w:val="center"/>
              <w:rPr>
                <w:szCs w:val="24"/>
              </w:rPr>
            </w:pPr>
            <w:r>
              <w:rPr>
                <w:szCs w:val="24"/>
              </w:rPr>
              <w:t>2</w:t>
            </w:r>
          </w:p>
        </w:tc>
      </w:tr>
      <w:tr w:rsidR="00B515E3" w14:paraId="55D1E647" w14:textId="77777777" w:rsidTr="008A24E8">
        <w:trPr>
          <w:trHeight w:val="244"/>
        </w:trPr>
        <w:tc>
          <w:tcPr>
            <w:tcW w:w="959" w:type="dxa"/>
          </w:tcPr>
          <w:p w14:paraId="6FB1E79C" w14:textId="77777777" w:rsidR="00B515E3" w:rsidRDefault="00B515E3" w:rsidP="008A24E8">
            <w:pPr>
              <w:tabs>
                <w:tab w:val="left" w:pos="0"/>
              </w:tabs>
              <w:spacing w:line="360" w:lineRule="auto"/>
              <w:ind w:left="34"/>
              <w:jc w:val="both"/>
              <w:rPr>
                <w:szCs w:val="24"/>
              </w:rPr>
            </w:pPr>
            <w:r>
              <w:rPr>
                <w:szCs w:val="24"/>
              </w:rPr>
              <w:t>20.4.2.</w:t>
            </w:r>
          </w:p>
        </w:tc>
        <w:tc>
          <w:tcPr>
            <w:tcW w:w="6819" w:type="dxa"/>
          </w:tcPr>
          <w:p w14:paraId="170F444F" w14:textId="77777777" w:rsidR="00B515E3" w:rsidRDefault="00B515E3" w:rsidP="008A24E8">
            <w:pPr>
              <w:ind w:left="318" w:firstLine="1"/>
              <w:rPr>
                <w:szCs w:val="24"/>
              </w:rPr>
            </w:pPr>
            <w:r>
              <w:rPr>
                <w:szCs w:val="24"/>
              </w:rPr>
              <w:t>planas pakankamai nuoseklus, veiklos ir išlaidos iš dalies pagrįstos komerciniais pasiūlymais arba nuorodomis ir būtinos.</w:t>
            </w:r>
          </w:p>
        </w:tc>
        <w:tc>
          <w:tcPr>
            <w:tcW w:w="1224" w:type="dxa"/>
            <w:vMerge/>
          </w:tcPr>
          <w:p w14:paraId="3FBC4F42" w14:textId="77777777" w:rsidR="00B515E3" w:rsidRDefault="00B515E3" w:rsidP="008A24E8">
            <w:pPr>
              <w:ind w:firstLine="35"/>
              <w:rPr>
                <w:szCs w:val="24"/>
              </w:rPr>
            </w:pPr>
          </w:p>
        </w:tc>
        <w:tc>
          <w:tcPr>
            <w:tcW w:w="1096" w:type="dxa"/>
            <w:vAlign w:val="center"/>
          </w:tcPr>
          <w:p w14:paraId="36397889" w14:textId="77777777" w:rsidR="00B515E3" w:rsidRDefault="00B515E3" w:rsidP="008A24E8">
            <w:pPr>
              <w:spacing w:line="360" w:lineRule="auto"/>
              <w:jc w:val="center"/>
              <w:rPr>
                <w:szCs w:val="24"/>
              </w:rPr>
            </w:pPr>
            <w:r>
              <w:rPr>
                <w:szCs w:val="24"/>
              </w:rPr>
              <w:t>1</w:t>
            </w:r>
          </w:p>
        </w:tc>
      </w:tr>
      <w:tr w:rsidR="00B515E3" w14:paraId="46F42768" w14:textId="77777777" w:rsidTr="008A24E8">
        <w:trPr>
          <w:trHeight w:val="244"/>
        </w:trPr>
        <w:tc>
          <w:tcPr>
            <w:tcW w:w="959" w:type="dxa"/>
          </w:tcPr>
          <w:p w14:paraId="707C08B5" w14:textId="77777777" w:rsidR="00B515E3" w:rsidRDefault="00B515E3" w:rsidP="008A24E8">
            <w:pPr>
              <w:tabs>
                <w:tab w:val="left" w:pos="0"/>
              </w:tabs>
              <w:spacing w:line="360" w:lineRule="auto"/>
              <w:ind w:left="34"/>
              <w:jc w:val="both"/>
              <w:rPr>
                <w:szCs w:val="24"/>
              </w:rPr>
            </w:pPr>
            <w:r>
              <w:rPr>
                <w:szCs w:val="24"/>
              </w:rPr>
              <w:t>20.5.</w:t>
            </w:r>
          </w:p>
        </w:tc>
        <w:tc>
          <w:tcPr>
            <w:tcW w:w="9139" w:type="dxa"/>
            <w:gridSpan w:val="3"/>
          </w:tcPr>
          <w:p w14:paraId="6166FC91" w14:textId="77777777" w:rsidR="00B515E3" w:rsidRDefault="00B515E3" w:rsidP="008A24E8">
            <w:pPr>
              <w:rPr>
                <w:szCs w:val="24"/>
              </w:rPr>
            </w:pPr>
            <w:r>
              <w:rPr>
                <w:szCs w:val="24"/>
              </w:rPr>
              <w:t>Pareiškėjo turimos ar pritraukiamos iš kitur lėšos projekto įgyvendinimui (pateikti dokumentą (organizacijos sąskaitos išrašą ar finansavimo prisidėjimą pagrindžiantį raštą su su rėmėju ar partneriu), įrodantį turimas lėšas):</w:t>
            </w:r>
          </w:p>
        </w:tc>
      </w:tr>
      <w:tr w:rsidR="00B515E3" w14:paraId="77B70A99" w14:textId="77777777" w:rsidTr="008A24E8">
        <w:trPr>
          <w:trHeight w:val="313"/>
        </w:trPr>
        <w:tc>
          <w:tcPr>
            <w:tcW w:w="959" w:type="dxa"/>
          </w:tcPr>
          <w:p w14:paraId="1F98ADBB" w14:textId="77777777" w:rsidR="00B515E3" w:rsidRDefault="00B515E3" w:rsidP="008A24E8">
            <w:pPr>
              <w:tabs>
                <w:tab w:val="left" w:pos="0"/>
              </w:tabs>
              <w:spacing w:line="360" w:lineRule="auto"/>
              <w:ind w:left="34"/>
              <w:jc w:val="both"/>
              <w:rPr>
                <w:szCs w:val="24"/>
              </w:rPr>
            </w:pPr>
            <w:r>
              <w:rPr>
                <w:szCs w:val="24"/>
              </w:rPr>
              <w:t>20.5.1.</w:t>
            </w:r>
          </w:p>
        </w:tc>
        <w:tc>
          <w:tcPr>
            <w:tcW w:w="6819" w:type="dxa"/>
          </w:tcPr>
          <w:p w14:paraId="3F4D9675" w14:textId="77777777" w:rsidR="00B515E3" w:rsidRDefault="00B515E3" w:rsidP="008A24E8">
            <w:pPr>
              <w:ind w:left="319"/>
              <w:rPr>
                <w:szCs w:val="24"/>
              </w:rPr>
            </w:pPr>
            <w:r>
              <w:rPr>
                <w:szCs w:val="24"/>
              </w:rPr>
              <w:t>daugiau kaip 30 proc.;</w:t>
            </w:r>
          </w:p>
        </w:tc>
        <w:tc>
          <w:tcPr>
            <w:tcW w:w="1224" w:type="dxa"/>
            <w:vMerge w:val="restart"/>
            <w:vAlign w:val="center"/>
          </w:tcPr>
          <w:p w14:paraId="1E91D0D6" w14:textId="77777777" w:rsidR="00B515E3" w:rsidRDefault="00B515E3" w:rsidP="008A24E8">
            <w:pPr>
              <w:jc w:val="center"/>
              <w:rPr>
                <w:szCs w:val="24"/>
              </w:rPr>
            </w:pPr>
            <w:r>
              <w:rPr>
                <w:szCs w:val="24"/>
              </w:rPr>
              <w:t>3</w:t>
            </w:r>
          </w:p>
        </w:tc>
        <w:tc>
          <w:tcPr>
            <w:tcW w:w="1096" w:type="dxa"/>
          </w:tcPr>
          <w:p w14:paraId="5B055C69" w14:textId="77777777" w:rsidR="00B515E3" w:rsidRDefault="00B515E3" w:rsidP="008A24E8">
            <w:pPr>
              <w:spacing w:line="360" w:lineRule="auto"/>
              <w:jc w:val="center"/>
              <w:rPr>
                <w:szCs w:val="24"/>
              </w:rPr>
            </w:pPr>
            <w:r>
              <w:rPr>
                <w:szCs w:val="24"/>
              </w:rPr>
              <w:t>3</w:t>
            </w:r>
          </w:p>
        </w:tc>
      </w:tr>
      <w:tr w:rsidR="00B515E3" w14:paraId="75C239BE" w14:textId="77777777" w:rsidTr="008A24E8">
        <w:trPr>
          <w:trHeight w:val="177"/>
        </w:trPr>
        <w:tc>
          <w:tcPr>
            <w:tcW w:w="959" w:type="dxa"/>
          </w:tcPr>
          <w:p w14:paraId="441E8359" w14:textId="77777777" w:rsidR="00B515E3" w:rsidRDefault="00B515E3" w:rsidP="008A24E8">
            <w:pPr>
              <w:tabs>
                <w:tab w:val="left" w:pos="0"/>
              </w:tabs>
              <w:spacing w:line="360" w:lineRule="auto"/>
              <w:ind w:left="34"/>
              <w:jc w:val="both"/>
              <w:rPr>
                <w:szCs w:val="24"/>
              </w:rPr>
            </w:pPr>
            <w:r>
              <w:rPr>
                <w:szCs w:val="24"/>
              </w:rPr>
              <w:t>20.5.2.</w:t>
            </w:r>
          </w:p>
        </w:tc>
        <w:tc>
          <w:tcPr>
            <w:tcW w:w="6819" w:type="dxa"/>
          </w:tcPr>
          <w:p w14:paraId="61A1B93C" w14:textId="77777777" w:rsidR="00B515E3" w:rsidRDefault="00B515E3" w:rsidP="008A24E8">
            <w:pPr>
              <w:ind w:left="319"/>
              <w:rPr>
                <w:szCs w:val="24"/>
              </w:rPr>
            </w:pPr>
            <w:r>
              <w:rPr>
                <w:szCs w:val="24"/>
              </w:rPr>
              <w:t>daugiau kaip 20 proc.;</w:t>
            </w:r>
          </w:p>
        </w:tc>
        <w:tc>
          <w:tcPr>
            <w:tcW w:w="1224" w:type="dxa"/>
            <w:vMerge/>
          </w:tcPr>
          <w:p w14:paraId="144C0CB7" w14:textId="77777777" w:rsidR="00B515E3" w:rsidRDefault="00B515E3" w:rsidP="008A24E8">
            <w:pPr>
              <w:ind w:firstLine="35"/>
              <w:rPr>
                <w:szCs w:val="24"/>
              </w:rPr>
            </w:pPr>
          </w:p>
        </w:tc>
        <w:tc>
          <w:tcPr>
            <w:tcW w:w="1096" w:type="dxa"/>
          </w:tcPr>
          <w:p w14:paraId="44907AC2" w14:textId="77777777" w:rsidR="00B515E3" w:rsidRDefault="00B515E3" w:rsidP="008A24E8">
            <w:pPr>
              <w:spacing w:line="360" w:lineRule="auto"/>
              <w:jc w:val="center"/>
              <w:rPr>
                <w:szCs w:val="24"/>
              </w:rPr>
            </w:pPr>
            <w:r>
              <w:rPr>
                <w:szCs w:val="24"/>
              </w:rPr>
              <w:t>2</w:t>
            </w:r>
          </w:p>
        </w:tc>
      </w:tr>
      <w:tr w:rsidR="00B515E3" w14:paraId="36EF8EC4" w14:textId="77777777" w:rsidTr="008A24E8">
        <w:trPr>
          <w:trHeight w:val="177"/>
        </w:trPr>
        <w:tc>
          <w:tcPr>
            <w:tcW w:w="959" w:type="dxa"/>
          </w:tcPr>
          <w:p w14:paraId="372E22FD" w14:textId="77777777" w:rsidR="00B515E3" w:rsidRDefault="00B515E3" w:rsidP="008A24E8">
            <w:pPr>
              <w:tabs>
                <w:tab w:val="left" w:pos="0"/>
              </w:tabs>
              <w:spacing w:line="360" w:lineRule="auto"/>
              <w:ind w:left="34"/>
              <w:jc w:val="both"/>
              <w:rPr>
                <w:szCs w:val="24"/>
              </w:rPr>
            </w:pPr>
            <w:r>
              <w:rPr>
                <w:szCs w:val="24"/>
              </w:rPr>
              <w:t>20.5.3.</w:t>
            </w:r>
          </w:p>
        </w:tc>
        <w:tc>
          <w:tcPr>
            <w:tcW w:w="6819" w:type="dxa"/>
          </w:tcPr>
          <w:p w14:paraId="00010C38" w14:textId="77777777" w:rsidR="00B515E3" w:rsidRDefault="00B515E3" w:rsidP="008A24E8">
            <w:pPr>
              <w:ind w:left="319"/>
              <w:rPr>
                <w:szCs w:val="24"/>
              </w:rPr>
            </w:pPr>
            <w:r>
              <w:rPr>
                <w:szCs w:val="24"/>
              </w:rPr>
              <w:t>nuo 10 iki 20 proc.</w:t>
            </w:r>
          </w:p>
        </w:tc>
        <w:tc>
          <w:tcPr>
            <w:tcW w:w="1224" w:type="dxa"/>
          </w:tcPr>
          <w:p w14:paraId="433E7EAF" w14:textId="77777777" w:rsidR="00B515E3" w:rsidRDefault="00B515E3" w:rsidP="008A24E8">
            <w:pPr>
              <w:ind w:firstLine="35"/>
              <w:rPr>
                <w:szCs w:val="24"/>
              </w:rPr>
            </w:pPr>
          </w:p>
        </w:tc>
        <w:tc>
          <w:tcPr>
            <w:tcW w:w="1096" w:type="dxa"/>
          </w:tcPr>
          <w:p w14:paraId="4F8EDE36" w14:textId="77777777" w:rsidR="00B515E3" w:rsidRDefault="00B515E3" w:rsidP="008A24E8">
            <w:pPr>
              <w:spacing w:line="360" w:lineRule="auto"/>
              <w:jc w:val="center"/>
              <w:rPr>
                <w:szCs w:val="24"/>
              </w:rPr>
            </w:pPr>
            <w:r>
              <w:rPr>
                <w:szCs w:val="24"/>
              </w:rPr>
              <w:t>1</w:t>
            </w:r>
          </w:p>
        </w:tc>
      </w:tr>
      <w:tr w:rsidR="00B515E3" w14:paraId="6A09415D" w14:textId="77777777" w:rsidTr="008A24E8">
        <w:trPr>
          <w:trHeight w:val="244"/>
        </w:trPr>
        <w:tc>
          <w:tcPr>
            <w:tcW w:w="959" w:type="dxa"/>
          </w:tcPr>
          <w:p w14:paraId="1F44C42E" w14:textId="77777777" w:rsidR="00B515E3" w:rsidRDefault="00B515E3" w:rsidP="008A24E8">
            <w:pPr>
              <w:tabs>
                <w:tab w:val="left" w:pos="0"/>
              </w:tabs>
              <w:spacing w:line="360" w:lineRule="auto"/>
              <w:ind w:left="34"/>
              <w:jc w:val="both"/>
              <w:rPr>
                <w:szCs w:val="24"/>
              </w:rPr>
            </w:pPr>
            <w:r>
              <w:rPr>
                <w:szCs w:val="24"/>
              </w:rPr>
              <w:t xml:space="preserve">20.6. </w:t>
            </w:r>
          </w:p>
        </w:tc>
        <w:tc>
          <w:tcPr>
            <w:tcW w:w="9139" w:type="dxa"/>
            <w:gridSpan w:val="3"/>
          </w:tcPr>
          <w:p w14:paraId="2C26DD6C" w14:textId="77777777" w:rsidR="00B515E3" w:rsidRDefault="00B515E3" w:rsidP="008A24E8">
            <w:pPr>
              <w:rPr>
                <w:szCs w:val="24"/>
              </w:rPr>
            </w:pPr>
            <w:r>
              <w:rPr>
                <w:szCs w:val="24"/>
              </w:rPr>
              <w:t>Pateiktos  paraiškos kokybė:</w:t>
            </w:r>
          </w:p>
        </w:tc>
      </w:tr>
      <w:tr w:rsidR="00B515E3" w14:paraId="4A5A92C1" w14:textId="77777777" w:rsidTr="008A24E8">
        <w:trPr>
          <w:trHeight w:val="775"/>
        </w:trPr>
        <w:tc>
          <w:tcPr>
            <w:tcW w:w="959" w:type="dxa"/>
          </w:tcPr>
          <w:p w14:paraId="001D716B" w14:textId="77777777" w:rsidR="00B515E3" w:rsidRDefault="00B515E3" w:rsidP="008A24E8">
            <w:pPr>
              <w:tabs>
                <w:tab w:val="left" w:pos="0"/>
              </w:tabs>
              <w:spacing w:line="360" w:lineRule="auto"/>
              <w:ind w:left="34"/>
              <w:jc w:val="both"/>
              <w:rPr>
                <w:szCs w:val="24"/>
              </w:rPr>
            </w:pPr>
            <w:r>
              <w:rPr>
                <w:szCs w:val="24"/>
              </w:rPr>
              <w:t>20.6.1.</w:t>
            </w:r>
          </w:p>
        </w:tc>
        <w:tc>
          <w:tcPr>
            <w:tcW w:w="6819" w:type="dxa"/>
          </w:tcPr>
          <w:p w14:paraId="0494C72E" w14:textId="77777777" w:rsidR="00B515E3" w:rsidRDefault="00B515E3" w:rsidP="008A24E8">
            <w:pPr>
              <w:ind w:left="394"/>
              <w:jc w:val="both"/>
              <w:rPr>
                <w:szCs w:val="24"/>
              </w:rPr>
            </w:pPr>
            <w:r>
              <w:rPr>
                <w:szCs w:val="24"/>
              </w:rPr>
              <w:t>vertinimo metu nenustatyta netinkamų finansuoti išlaidų ir (arba) pareiškėjai nebuvo siųsti paklausimai dėl duomenų ar informacijos patikslinimo;</w:t>
            </w:r>
          </w:p>
        </w:tc>
        <w:tc>
          <w:tcPr>
            <w:tcW w:w="1224" w:type="dxa"/>
            <w:vMerge w:val="restart"/>
            <w:vAlign w:val="center"/>
          </w:tcPr>
          <w:p w14:paraId="5AA9D0C1" w14:textId="77777777" w:rsidR="00B515E3" w:rsidRDefault="00B515E3" w:rsidP="008A24E8">
            <w:pPr>
              <w:ind w:firstLine="35"/>
              <w:jc w:val="center"/>
              <w:rPr>
                <w:szCs w:val="24"/>
              </w:rPr>
            </w:pPr>
            <w:r>
              <w:rPr>
                <w:szCs w:val="24"/>
              </w:rPr>
              <w:t>2</w:t>
            </w:r>
          </w:p>
        </w:tc>
        <w:tc>
          <w:tcPr>
            <w:tcW w:w="1096" w:type="dxa"/>
          </w:tcPr>
          <w:p w14:paraId="3FBA684C" w14:textId="77777777" w:rsidR="00B515E3" w:rsidRDefault="00B515E3" w:rsidP="008A24E8">
            <w:pPr>
              <w:spacing w:line="360" w:lineRule="auto"/>
              <w:jc w:val="center"/>
              <w:rPr>
                <w:szCs w:val="24"/>
              </w:rPr>
            </w:pPr>
          </w:p>
          <w:p w14:paraId="6D3FF9AF" w14:textId="77777777" w:rsidR="00B515E3" w:rsidRDefault="00B515E3" w:rsidP="008A24E8">
            <w:pPr>
              <w:spacing w:line="360" w:lineRule="auto"/>
              <w:jc w:val="center"/>
              <w:rPr>
                <w:szCs w:val="24"/>
              </w:rPr>
            </w:pPr>
            <w:r>
              <w:rPr>
                <w:szCs w:val="24"/>
              </w:rPr>
              <w:t>2</w:t>
            </w:r>
          </w:p>
        </w:tc>
      </w:tr>
      <w:tr w:rsidR="00B515E3" w14:paraId="5F26FF98" w14:textId="77777777" w:rsidTr="008A24E8">
        <w:trPr>
          <w:trHeight w:val="312"/>
        </w:trPr>
        <w:tc>
          <w:tcPr>
            <w:tcW w:w="959" w:type="dxa"/>
          </w:tcPr>
          <w:p w14:paraId="0FBCCA69" w14:textId="77777777" w:rsidR="00B515E3" w:rsidRDefault="00B515E3" w:rsidP="008A24E8">
            <w:pPr>
              <w:tabs>
                <w:tab w:val="left" w:pos="0"/>
              </w:tabs>
              <w:spacing w:line="360" w:lineRule="auto"/>
              <w:ind w:left="34"/>
              <w:jc w:val="both"/>
              <w:rPr>
                <w:szCs w:val="24"/>
              </w:rPr>
            </w:pPr>
            <w:r>
              <w:rPr>
                <w:szCs w:val="24"/>
              </w:rPr>
              <w:t>20.6.2.</w:t>
            </w:r>
          </w:p>
        </w:tc>
        <w:tc>
          <w:tcPr>
            <w:tcW w:w="6819" w:type="dxa"/>
          </w:tcPr>
          <w:p w14:paraId="58ADDEE2" w14:textId="77777777" w:rsidR="00B515E3" w:rsidRDefault="00B515E3" w:rsidP="008A24E8">
            <w:pPr>
              <w:ind w:left="394"/>
              <w:jc w:val="both"/>
              <w:rPr>
                <w:szCs w:val="24"/>
              </w:rPr>
            </w:pPr>
            <w:r>
              <w:rPr>
                <w:szCs w:val="24"/>
              </w:rPr>
              <w:t>vertinimo metu nustatyta netinkamų finansuoti išlaidų ir (arba) pareiškėjai siųsti paklausimai dėl duomenų ar informacijos patikslinimo.</w:t>
            </w:r>
          </w:p>
        </w:tc>
        <w:tc>
          <w:tcPr>
            <w:tcW w:w="1224" w:type="dxa"/>
            <w:vMerge/>
          </w:tcPr>
          <w:p w14:paraId="214C5B8C" w14:textId="77777777" w:rsidR="00B515E3" w:rsidRDefault="00B515E3" w:rsidP="008A24E8">
            <w:pPr>
              <w:ind w:firstLine="35"/>
              <w:rPr>
                <w:szCs w:val="24"/>
              </w:rPr>
            </w:pPr>
          </w:p>
        </w:tc>
        <w:tc>
          <w:tcPr>
            <w:tcW w:w="1096" w:type="dxa"/>
            <w:vAlign w:val="center"/>
          </w:tcPr>
          <w:p w14:paraId="0960BC5D" w14:textId="77777777" w:rsidR="00B515E3" w:rsidRDefault="00B515E3" w:rsidP="008A24E8">
            <w:pPr>
              <w:spacing w:line="360" w:lineRule="auto"/>
              <w:jc w:val="center"/>
              <w:rPr>
                <w:szCs w:val="24"/>
              </w:rPr>
            </w:pPr>
            <w:r>
              <w:rPr>
                <w:szCs w:val="24"/>
              </w:rPr>
              <w:t>1</w:t>
            </w:r>
          </w:p>
        </w:tc>
      </w:tr>
      <w:tr w:rsidR="00B515E3" w14:paraId="44118C30" w14:textId="77777777" w:rsidTr="008A24E8">
        <w:trPr>
          <w:trHeight w:val="312"/>
        </w:trPr>
        <w:tc>
          <w:tcPr>
            <w:tcW w:w="959" w:type="dxa"/>
          </w:tcPr>
          <w:p w14:paraId="762852D1" w14:textId="77777777" w:rsidR="00B515E3" w:rsidRDefault="00B515E3" w:rsidP="008A24E8">
            <w:pPr>
              <w:tabs>
                <w:tab w:val="left" w:pos="0"/>
              </w:tabs>
              <w:spacing w:line="360" w:lineRule="auto"/>
              <w:jc w:val="both"/>
              <w:rPr>
                <w:szCs w:val="24"/>
              </w:rPr>
            </w:pPr>
            <w:r>
              <w:rPr>
                <w:szCs w:val="24"/>
              </w:rPr>
              <w:t>20.7.</w:t>
            </w:r>
          </w:p>
        </w:tc>
        <w:tc>
          <w:tcPr>
            <w:tcW w:w="9139" w:type="dxa"/>
            <w:gridSpan w:val="3"/>
          </w:tcPr>
          <w:p w14:paraId="03FE0BA6" w14:textId="77777777" w:rsidR="00B515E3" w:rsidRDefault="00B515E3" w:rsidP="008A24E8">
            <w:pPr>
              <w:rPr>
                <w:szCs w:val="24"/>
              </w:rPr>
            </w:pPr>
            <w:r>
              <w:rPr>
                <w:szCs w:val="24"/>
              </w:rPr>
              <w:t>Projekto rezultatas ir gyventojų įtraukimo mastas į projekto įgyvendinimą:</w:t>
            </w:r>
          </w:p>
        </w:tc>
      </w:tr>
      <w:tr w:rsidR="00B515E3" w14:paraId="607B2248" w14:textId="77777777" w:rsidTr="008A24E8">
        <w:trPr>
          <w:trHeight w:val="380"/>
        </w:trPr>
        <w:tc>
          <w:tcPr>
            <w:tcW w:w="959" w:type="dxa"/>
          </w:tcPr>
          <w:p w14:paraId="703BDFB5" w14:textId="77777777" w:rsidR="00B515E3" w:rsidRDefault="00B515E3" w:rsidP="008A24E8">
            <w:pPr>
              <w:tabs>
                <w:tab w:val="left" w:pos="0"/>
              </w:tabs>
              <w:spacing w:line="360" w:lineRule="auto"/>
              <w:jc w:val="both"/>
              <w:rPr>
                <w:szCs w:val="24"/>
              </w:rPr>
            </w:pPr>
            <w:r>
              <w:rPr>
                <w:szCs w:val="24"/>
              </w:rPr>
              <w:t>20.7.1.</w:t>
            </w:r>
          </w:p>
        </w:tc>
        <w:tc>
          <w:tcPr>
            <w:tcW w:w="6819" w:type="dxa"/>
          </w:tcPr>
          <w:p w14:paraId="44020D87" w14:textId="47BD97AD" w:rsidR="00B515E3" w:rsidRPr="00CD38C3" w:rsidRDefault="00B515E3" w:rsidP="008A24E8">
            <w:pPr>
              <w:ind w:left="318"/>
              <w:jc w:val="both"/>
              <w:rPr>
                <w:szCs w:val="24"/>
                <w:highlight w:val="lightGray"/>
              </w:rPr>
            </w:pPr>
            <w:r w:rsidRPr="00CD38C3">
              <w:rPr>
                <w:szCs w:val="24"/>
                <w:highlight w:val="lightGray"/>
              </w:rPr>
              <w:t>Projekte dalyvauja 50 ir daugiau dalyvių</w:t>
            </w:r>
            <w:r w:rsidR="00825452" w:rsidRPr="00CD38C3">
              <w:rPr>
                <w:szCs w:val="24"/>
                <w:highlight w:val="lightGray"/>
              </w:rPr>
              <w:t xml:space="preserve"> (Molėtų rajono gyventojų)</w:t>
            </w:r>
            <w:r w:rsidRPr="00CD38C3">
              <w:rPr>
                <w:szCs w:val="24"/>
                <w:highlight w:val="lightGray"/>
              </w:rPr>
              <w:t>;</w:t>
            </w:r>
          </w:p>
        </w:tc>
        <w:tc>
          <w:tcPr>
            <w:tcW w:w="1224" w:type="dxa"/>
            <w:vMerge w:val="restart"/>
            <w:vAlign w:val="center"/>
          </w:tcPr>
          <w:p w14:paraId="1DCDC7BE" w14:textId="77777777" w:rsidR="00B515E3" w:rsidRDefault="00B515E3" w:rsidP="008A24E8">
            <w:pPr>
              <w:ind w:firstLine="35"/>
              <w:jc w:val="center"/>
              <w:rPr>
                <w:szCs w:val="24"/>
              </w:rPr>
            </w:pPr>
            <w:r>
              <w:rPr>
                <w:szCs w:val="24"/>
              </w:rPr>
              <w:t>2</w:t>
            </w:r>
          </w:p>
        </w:tc>
        <w:tc>
          <w:tcPr>
            <w:tcW w:w="1096" w:type="dxa"/>
            <w:vAlign w:val="center"/>
          </w:tcPr>
          <w:p w14:paraId="7A747360" w14:textId="77777777" w:rsidR="00B515E3" w:rsidRDefault="00B515E3" w:rsidP="008A24E8">
            <w:pPr>
              <w:spacing w:line="360" w:lineRule="auto"/>
              <w:jc w:val="center"/>
              <w:rPr>
                <w:szCs w:val="24"/>
              </w:rPr>
            </w:pPr>
            <w:r>
              <w:rPr>
                <w:szCs w:val="24"/>
              </w:rPr>
              <w:t>2</w:t>
            </w:r>
          </w:p>
        </w:tc>
      </w:tr>
      <w:tr w:rsidR="00B515E3" w14:paraId="498321E7" w14:textId="77777777" w:rsidTr="008A24E8">
        <w:trPr>
          <w:trHeight w:val="211"/>
        </w:trPr>
        <w:tc>
          <w:tcPr>
            <w:tcW w:w="959" w:type="dxa"/>
          </w:tcPr>
          <w:p w14:paraId="6EDF2076" w14:textId="77777777" w:rsidR="00B515E3" w:rsidRDefault="00B515E3" w:rsidP="008A24E8">
            <w:pPr>
              <w:tabs>
                <w:tab w:val="left" w:pos="0"/>
              </w:tabs>
              <w:spacing w:line="360" w:lineRule="auto"/>
              <w:jc w:val="both"/>
              <w:rPr>
                <w:szCs w:val="24"/>
              </w:rPr>
            </w:pPr>
            <w:r>
              <w:rPr>
                <w:szCs w:val="24"/>
              </w:rPr>
              <w:t>20.7.2.</w:t>
            </w:r>
          </w:p>
        </w:tc>
        <w:tc>
          <w:tcPr>
            <w:tcW w:w="6819" w:type="dxa"/>
          </w:tcPr>
          <w:p w14:paraId="00ED35D3" w14:textId="6B43C50A" w:rsidR="00B515E3" w:rsidRPr="00CD38C3" w:rsidRDefault="00B515E3" w:rsidP="008A24E8">
            <w:pPr>
              <w:ind w:left="318"/>
              <w:jc w:val="both"/>
              <w:rPr>
                <w:szCs w:val="24"/>
                <w:highlight w:val="lightGray"/>
              </w:rPr>
            </w:pPr>
            <w:r w:rsidRPr="00CD38C3">
              <w:rPr>
                <w:szCs w:val="24"/>
                <w:highlight w:val="lightGray"/>
              </w:rPr>
              <w:t>projekte dalyvauja nuo 20 iki 50 dalyvių</w:t>
            </w:r>
            <w:r w:rsidR="00825452" w:rsidRPr="00CD38C3">
              <w:rPr>
                <w:szCs w:val="24"/>
                <w:highlight w:val="lightGray"/>
              </w:rPr>
              <w:t xml:space="preserve"> (Molėtų rajono gyventojų);</w:t>
            </w:r>
            <w:r w:rsidRPr="00CD38C3">
              <w:rPr>
                <w:szCs w:val="24"/>
                <w:highlight w:val="lightGray"/>
              </w:rPr>
              <w:t>;</w:t>
            </w:r>
          </w:p>
        </w:tc>
        <w:tc>
          <w:tcPr>
            <w:tcW w:w="1224" w:type="dxa"/>
            <w:vMerge/>
          </w:tcPr>
          <w:p w14:paraId="273682F2" w14:textId="77777777" w:rsidR="00B515E3" w:rsidRDefault="00B515E3" w:rsidP="008A24E8">
            <w:pPr>
              <w:ind w:firstLine="35"/>
              <w:rPr>
                <w:szCs w:val="24"/>
              </w:rPr>
            </w:pPr>
          </w:p>
        </w:tc>
        <w:tc>
          <w:tcPr>
            <w:tcW w:w="1096" w:type="dxa"/>
            <w:vAlign w:val="center"/>
          </w:tcPr>
          <w:p w14:paraId="714A4698" w14:textId="77777777" w:rsidR="00B515E3" w:rsidRDefault="00B515E3" w:rsidP="008A24E8">
            <w:pPr>
              <w:spacing w:line="360" w:lineRule="auto"/>
              <w:jc w:val="center"/>
              <w:rPr>
                <w:szCs w:val="24"/>
              </w:rPr>
            </w:pPr>
            <w:r>
              <w:rPr>
                <w:szCs w:val="24"/>
              </w:rPr>
              <w:t>1</w:t>
            </w:r>
          </w:p>
        </w:tc>
      </w:tr>
      <w:tr w:rsidR="00B515E3" w14:paraId="78B8B08C" w14:textId="77777777" w:rsidTr="008A24E8">
        <w:trPr>
          <w:trHeight w:val="251"/>
        </w:trPr>
        <w:tc>
          <w:tcPr>
            <w:tcW w:w="7778" w:type="dxa"/>
            <w:gridSpan w:val="2"/>
          </w:tcPr>
          <w:p w14:paraId="46B873B5" w14:textId="77777777" w:rsidR="00B515E3" w:rsidRDefault="00B515E3" w:rsidP="008A24E8">
            <w:pPr>
              <w:spacing w:line="360" w:lineRule="auto"/>
              <w:ind w:left="754" w:hanging="435"/>
              <w:jc w:val="right"/>
              <w:rPr>
                <w:szCs w:val="24"/>
              </w:rPr>
            </w:pPr>
            <w:r>
              <w:rPr>
                <w:szCs w:val="24"/>
              </w:rPr>
              <w:t>Galima balų suma:</w:t>
            </w:r>
          </w:p>
        </w:tc>
        <w:tc>
          <w:tcPr>
            <w:tcW w:w="1224" w:type="dxa"/>
          </w:tcPr>
          <w:p w14:paraId="2D3BC9F6" w14:textId="77777777" w:rsidR="00B515E3" w:rsidRDefault="00B515E3" w:rsidP="008A24E8">
            <w:pPr>
              <w:spacing w:line="360" w:lineRule="auto"/>
              <w:ind w:firstLine="35"/>
              <w:jc w:val="center"/>
              <w:rPr>
                <w:sz w:val="20"/>
              </w:rPr>
            </w:pPr>
            <w:r>
              <w:rPr>
                <w:sz w:val="20"/>
              </w:rPr>
              <w:t>Maksimali -12</w:t>
            </w:r>
          </w:p>
        </w:tc>
        <w:tc>
          <w:tcPr>
            <w:tcW w:w="1096" w:type="dxa"/>
          </w:tcPr>
          <w:p w14:paraId="69BFA8B9" w14:textId="77777777" w:rsidR="00B515E3" w:rsidRDefault="00B515E3" w:rsidP="008A24E8">
            <w:pPr>
              <w:spacing w:line="360" w:lineRule="auto"/>
              <w:jc w:val="center"/>
              <w:rPr>
                <w:sz w:val="20"/>
              </w:rPr>
            </w:pPr>
            <w:r>
              <w:rPr>
                <w:sz w:val="20"/>
              </w:rPr>
              <w:t>Minimali- 5</w:t>
            </w:r>
          </w:p>
        </w:tc>
      </w:tr>
    </w:tbl>
    <w:p w14:paraId="6059E7EA" w14:textId="77777777" w:rsidR="00B515E3" w:rsidRDefault="00B515E3" w:rsidP="00B515E3">
      <w:pPr>
        <w:spacing w:line="360" w:lineRule="auto"/>
        <w:ind w:firstLine="720"/>
        <w:rPr>
          <w:szCs w:val="24"/>
        </w:rPr>
      </w:pPr>
    </w:p>
    <w:p w14:paraId="7422DBFD" w14:textId="77777777" w:rsidR="00B515E3" w:rsidRDefault="00B515E3" w:rsidP="00B515E3">
      <w:pPr>
        <w:spacing w:line="360" w:lineRule="auto"/>
        <w:ind w:firstLine="720"/>
        <w:jc w:val="both"/>
        <w:rPr>
          <w:bCs/>
          <w:szCs w:val="24"/>
        </w:rPr>
      </w:pPr>
      <w:r>
        <w:rPr>
          <w:szCs w:val="24"/>
        </w:rPr>
        <w:t>21.</w:t>
      </w:r>
      <w:r>
        <w:rPr>
          <w:bCs/>
          <w:szCs w:val="24"/>
        </w:rPr>
        <w:t xml:space="preserve"> </w:t>
      </w:r>
      <w:r>
        <w:rPr>
          <w:szCs w:val="24"/>
        </w:rPr>
        <w:t xml:space="preserve">Pareiškėjų projektams finansavimas neskiriamas, jeigu: </w:t>
      </w:r>
    </w:p>
    <w:p w14:paraId="785E6CE5" w14:textId="77777777" w:rsidR="00B515E3" w:rsidRDefault="00B515E3" w:rsidP="00B515E3">
      <w:pPr>
        <w:ind w:left="720"/>
        <w:jc w:val="both"/>
        <w:rPr>
          <w:szCs w:val="24"/>
        </w:rPr>
      </w:pPr>
      <w:r>
        <w:rPr>
          <w:szCs w:val="24"/>
        </w:rPr>
        <w:t>21.1. pareiškėjas paraiškoje arba jos prieduose pateikė klaidinančią arba melagingą informaciją;</w:t>
      </w:r>
    </w:p>
    <w:p w14:paraId="59849449" w14:textId="77777777" w:rsidR="00B515E3" w:rsidRDefault="00B515E3" w:rsidP="00B515E3">
      <w:pPr>
        <w:rPr>
          <w:sz w:val="10"/>
          <w:szCs w:val="10"/>
        </w:rPr>
      </w:pPr>
    </w:p>
    <w:p w14:paraId="4E39A18A" w14:textId="77777777" w:rsidR="00B515E3" w:rsidRDefault="00B515E3" w:rsidP="00B515E3">
      <w:pPr>
        <w:overflowPunct w:val="0"/>
        <w:spacing w:line="360" w:lineRule="auto"/>
        <w:ind w:firstLine="720"/>
        <w:jc w:val="both"/>
        <w:rPr>
          <w:szCs w:val="24"/>
        </w:rPr>
      </w:pPr>
      <w:r>
        <w:rPr>
          <w:szCs w:val="24"/>
        </w:rPr>
        <w:lastRenderedPageBreak/>
        <w:t>21.2. Molėtų rajono savivaldybės administracija yra nustačiusi praėjusiais metais iš Molėtų rajono savivaldybės biudžeto finansuotų pareiškėjo projektų tikslinio lėšų panaudojimo ar buhalterinės apskaitos pažeidimus;</w:t>
      </w:r>
    </w:p>
    <w:p w14:paraId="13F70FFD" w14:textId="77777777" w:rsidR="00B515E3" w:rsidRDefault="00B515E3" w:rsidP="00B515E3">
      <w:pPr>
        <w:overflowPunct w:val="0"/>
        <w:spacing w:line="360" w:lineRule="auto"/>
        <w:ind w:firstLine="720"/>
        <w:jc w:val="both"/>
        <w:rPr>
          <w:szCs w:val="24"/>
        </w:rPr>
      </w:pPr>
      <w:r>
        <w:rPr>
          <w:szCs w:val="24"/>
        </w:rPr>
        <w:t>21.3. pareiškėjas nėra pateikęs Molėtų rajono savivaldybės administracijai projektų buhalterinės ataskaitos dokumentų už praėjusiais metais panaudotas Molėtų rajono savivaldybės biudžeto lėšas ir veiklos ataskaitų;</w:t>
      </w:r>
    </w:p>
    <w:p w14:paraId="082D231F" w14:textId="77777777" w:rsidR="00B515E3" w:rsidRDefault="00B515E3" w:rsidP="00B515E3">
      <w:pPr>
        <w:overflowPunct w:val="0"/>
        <w:spacing w:line="360" w:lineRule="auto"/>
        <w:ind w:left="720"/>
        <w:jc w:val="both"/>
        <w:rPr>
          <w:szCs w:val="24"/>
        </w:rPr>
      </w:pPr>
      <w:r>
        <w:rPr>
          <w:szCs w:val="24"/>
        </w:rPr>
        <w:t xml:space="preserve">21.4.  projektas neatitinka 4 punkte nurodyto tikslo ir nei vieno 14 punkte nurodyto prioriteto; </w:t>
      </w:r>
    </w:p>
    <w:p w14:paraId="46A9174E" w14:textId="77777777" w:rsidR="00B515E3" w:rsidRDefault="00B515E3" w:rsidP="00B515E3">
      <w:pPr>
        <w:overflowPunct w:val="0"/>
        <w:spacing w:line="360" w:lineRule="auto"/>
        <w:ind w:firstLine="744"/>
        <w:jc w:val="both"/>
        <w:rPr>
          <w:szCs w:val="24"/>
        </w:rPr>
      </w:pPr>
      <w:r>
        <w:rPr>
          <w:szCs w:val="24"/>
        </w:rPr>
        <w:t>21.5.  projektas neturi papildomų finansavimo šaltinių (prisidėjimas savanorišku darbu – nėra finansinis įnašas į projektą, finansinis prisidėjimas iš biudžetinių įstaigų – nėra tinkamas);</w:t>
      </w:r>
    </w:p>
    <w:p w14:paraId="5FEFEA45" w14:textId="77777777" w:rsidR="00B515E3" w:rsidRDefault="00B515E3" w:rsidP="00B515E3">
      <w:pPr>
        <w:spacing w:line="360" w:lineRule="auto"/>
        <w:ind w:firstLine="709"/>
        <w:rPr>
          <w:szCs w:val="24"/>
          <w:lang w:eastAsia="lt-LT"/>
        </w:rPr>
      </w:pPr>
      <w:r>
        <w:rPr>
          <w:szCs w:val="24"/>
        </w:rPr>
        <w:t xml:space="preserve">21.6. projekte numatytos netinkamos finansuoti išlaidos, nurodytos 22 punkte. </w:t>
      </w:r>
    </w:p>
    <w:p w14:paraId="11FB383A" w14:textId="77777777" w:rsidR="00B515E3" w:rsidRDefault="00B515E3" w:rsidP="00B515E3">
      <w:pPr>
        <w:spacing w:line="360" w:lineRule="auto"/>
        <w:ind w:firstLine="709"/>
        <w:rPr>
          <w:szCs w:val="24"/>
          <w:lang w:eastAsia="lt-LT"/>
        </w:rPr>
      </w:pPr>
      <w:r>
        <w:rPr>
          <w:szCs w:val="24"/>
          <w:lang w:eastAsia="lt-LT"/>
        </w:rPr>
        <w:t xml:space="preserve">21.7. pateikta paraiška neatitinka 12 punkto nuostatų. </w:t>
      </w:r>
      <w:r>
        <w:rPr>
          <w:szCs w:val="24"/>
        </w:rPr>
        <w:t xml:space="preserve"> </w:t>
      </w:r>
    </w:p>
    <w:p w14:paraId="6DA8D6C5" w14:textId="77777777" w:rsidR="00B515E3" w:rsidRDefault="00B515E3" w:rsidP="00B515E3">
      <w:pPr>
        <w:overflowPunct w:val="0"/>
        <w:spacing w:line="360" w:lineRule="auto"/>
        <w:ind w:left="720"/>
        <w:jc w:val="both"/>
        <w:rPr>
          <w:szCs w:val="24"/>
        </w:rPr>
      </w:pPr>
      <w:r>
        <w:rPr>
          <w:szCs w:val="24"/>
        </w:rPr>
        <w:t xml:space="preserve">21.8. projektas nesurinko minimalaus vertinimo balo (4.1 tikslo paraiškoms 2 minimalūs balai, 4.2 tikslo paraiškoms – 5 minimalūs balai). </w:t>
      </w:r>
    </w:p>
    <w:p w14:paraId="01442B45" w14:textId="77777777" w:rsidR="00B515E3" w:rsidRDefault="00B515E3" w:rsidP="00B515E3">
      <w:pPr>
        <w:spacing w:line="360" w:lineRule="auto"/>
        <w:ind w:firstLine="709"/>
        <w:rPr>
          <w:szCs w:val="24"/>
          <w:lang w:eastAsia="lt-LT"/>
        </w:rPr>
      </w:pPr>
      <w:r>
        <w:rPr>
          <w:szCs w:val="24"/>
        </w:rPr>
        <w:t>22. Netinkamos finansuoti išlaidos, tai išlaidos:</w:t>
      </w:r>
    </w:p>
    <w:p w14:paraId="2F3CB887" w14:textId="77777777" w:rsidR="00B515E3" w:rsidRDefault="00B515E3" w:rsidP="00B515E3">
      <w:pPr>
        <w:spacing w:line="360" w:lineRule="auto"/>
        <w:ind w:firstLine="709"/>
        <w:rPr>
          <w:szCs w:val="24"/>
          <w:lang w:eastAsia="lt-LT"/>
        </w:rPr>
      </w:pPr>
      <w:r>
        <w:rPr>
          <w:szCs w:val="24"/>
          <w:lang w:eastAsia="lt-LT"/>
        </w:rPr>
        <w:t>22.1 įsiskolinimams dengti;</w:t>
      </w:r>
    </w:p>
    <w:p w14:paraId="477FF14E" w14:textId="77777777" w:rsidR="00B515E3" w:rsidRDefault="00B515E3" w:rsidP="00B515E3">
      <w:pPr>
        <w:spacing w:line="360" w:lineRule="auto"/>
        <w:ind w:firstLine="709"/>
        <w:rPr>
          <w:szCs w:val="24"/>
          <w:lang w:eastAsia="lt-LT"/>
        </w:rPr>
      </w:pPr>
      <w:r>
        <w:rPr>
          <w:szCs w:val="24"/>
          <w:lang w:eastAsia="lt-LT"/>
        </w:rPr>
        <w:t>22.2. investiciniams projektams rengti ir įgyvendinti;</w:t>
      </w:r>
    </w:p>
    <w:p w14:paraId="12590FA6" w14:textId="77777777" w:rsidR="00B515E3" w:rsidRDefault="00B515E3" w:rsidP="00B515E3">
      <w:pPr>
        <w:spacing w:line="360" w:lineRule="auto"/>
        <w:ind w:firstLine="709"/>
        <w:rPr>
          <w:szCs w:val="24"/>
          <w:lang w:eastAsia="lt-LT"/>
        </w:rPr>
      </w:pPr>
      <w:r>
        <w:rPr>
          <w:szCs w:val="24"/>
          <w:lang w:eastAsia="lt-LT"/>
        </w:rPr>
        <w:t>22.3. projekto įgyvendinimo išlaidoms, finansuojamoms iš kitų finansavimo šaltinių, apmokėti;</w:t>
      </w:r>
    </w:p>
    <w:p w14:paraId="7DBA080D" w14:textId="77777777" w:rsidR="00B515E3" w:rsidRDefault="00B515E3" w:rsidP="00B515E3">
      <w:pPr>
        <w:spacing w:line="360" w:lineRule="auto"/>
        <w:ind w:firstLine="709"/>
        <w:rPr>
          <w:szCs w:val="24"/>
          <w:lang w:eastAsia="lt-LT"/>
        </w:rPr>
      </w:pPr>
      <w:r>
        <w:rPr>
          <w:szCs w:val="24"/>
          <w:lang w:eastAsia="lt-LT"/>
        </w:rPr>
        <w:t>22.4. kelionėms į užsienį;</w:t>
      </w:r>
    </w:p>
    <w:p w14:paraId="64D3D621" w14:textId="77777777" w:rsidR="00B515E3" w:rsidRDefault="00B515E3" w:rsidP="00B515E3">
      <w:pPr>
        <w:spacing w:line="360" w:lineRule="auto"/>
        <w:ind w:firstLine="709"/>
        <w:rPr>
          <w:szCs w:val="24"/>
          <w:lang w:eastAsia="lt-LT"/>
        </w:rPr>
      </w:pPr>
      <w:r>
        <w:rPr>
          <w:szCs w:val="24"/>
          <w:lang w:eastAsia="lt-LT"/>
        </w:rPr>
        <w:t xml:space="preserve">22.5. </w:t>
      </w:r>
      <w:r>
        <w:rPr>
          <w:szCs w:val="24"/>
        </w:rPr>
        <w:t>projekto lėšos numatytos pastatams rekonstruoti arba kapitaliai remontuoti, ilgalaikiam  turtui, kurio kaina didesnė nei 500 eurų, įsigyti, panaudoti kitiems projektams, išskyrus 4.1 tikslo projektus.</w:t>
      </w:r>
    </w:p>
    <w:p w14:paraId="2DCA901F" w14:textId="77777777" w:rsidR="00B515E3" w:rsidRDefault="00B515E3" w:rsidP="00B515E3">
      <w:pPr>
        <w:spacing w:line="360" w:lineRule="auto"/>
        <w:ind w:firstLine="720"/>
        <w:jc w:val="both"/>
        <w:rPr>
          <w:szCs w:val="24"/>
        </w:rPr>
      </w:pPr>
      <w:r>
        <w:rPr>
          <w:szCs w:val="24"/>
        </w:rPr>
        <w:t>23. Komisija, nustačiusi, kad kai kurios paraiškos biudžete numatytos išlaidos nėra būtinos planuojamiems projekto rezultatams pasiekti, taip pat, jei paraiškos sąmatoje nurodytos išlaidos nėra realios, akivaizdžiai neatitinka rinkos kainos arba yra nepakankamai pagrįstos, gali siūlyti skirti pareiškėjui mažesnę nei paraiškoje prašoma paramos sumą.</w:t>
      </w:r>
    </w:p>
    <w:p w14:paraId="4F07D0D3" w14:textId="77777777" w:rsidR="00B515E3" w:rsidRDefault="00B515E3" w:rsidP="00B515E3">
      <w:pPr>
        <w:spacing w:line="360" w:lineRule="auto"/>
        <w:ind w:firstLine="720"/>
        <w:jc w:val="both"/>
        <w:rPr>
          <w:szCs w:val="24"/>
        </w:rPr>
      </w:pPr>
      <w:r>
        <w:rPr>
          <w:bCs/>
          <w:szCs w:val="24"/>
        </w:rPr>
        <w:t xml:space="preserve">24. </w:t>
      </w:r>
      <w:r>
        <w:rPr>
          <w:szCs w:val="24"/>
        </w:rPr>
        <w:t>Jeigu paraiškos vertinimo metu vertintojui kyla papildomų klausimų, vertintojas elektroniniu paštu pareiškėjui išsiunčia paklausimą. Pareiškėjo atsakymui pateikti suteikiamas iki 2 darbo dienų terminas nuo paklausimo išsiuntimo elektroniniu paštu dienos. Per nustatytą terminą nepateikus prašomų dokumentų ir (ar) duomenų ar pateikus ne visus prašomus dokumentus ir (ar) duomenis, paramos paraiška toliau nevertinama ir siūloma ją atmesti.</w:t>
      </w:r>
    </w:p>
    <w:p w14:paraId="79E30724" w14:textId="77777777" w:rsidR="00B515E3" w:rsidRDefault="00B515E3" w:rsidP="00B515E3">
      <w:pPr>
        <w:spacing w:line="360" w:lineRule="auto"/>
        <w:ind w:firstLine="720"/>
        <w:jc w:val="both"/>
        <w:rPr>
          <w:szCs w:val="24"/>
        </w:rPr>
      </w:pPr>
      <w:r>
        <w:rPr>
          <w:szCs w:val="24"/>
        </w:rPr>
        <w:t>25. Komisija, įvertinusi pareiškėjų paraiškas, teikia administracijos direktoriui rekomendacijas ir pasiūlymus dėl projektų finansavimo.</w:t>
      </w:r>
    </w:p>
    <w:p w14:paraId="1595DDC7" w14:textId="77777777" w:rsidR="00B515E3" w:rsidRDefault="00B515E3" w:rsidP="00B515E3">
      <w:pPr>
        <w:spacing w:line="360" w:lineRule="auto"/>
        <w:jc w:val="both"/>
        <w:rPr>
          <w:szCs w:val="24"/>
        </w:rPr>
      </w:pPr>
    </w:p>
    <w:p w14:paraId="3169CBC6" w14:textId="77777777" w:rsidR="00B515E3" w:rsidRDefault="00B515E3" w:rsidP="00B515E3">
      <w:pPr>
        <w:spacing w:line="360" w:lineRule="auto"/>
        <w:jc w:val="center"/>
        <w:rPr>
          <w:b/>
          <w:bCs/>
          <w:szCs w:val="24"/>
        </w:rPr>
      </w:pPr>
      <w:r>
        <w:rPr>
          <w:b/>
          <w:bCs/>
          <w:szCs w:val="24"/>
        </w:rPr>
        <w:lastRenderedPageBreak/>
        <w:t>VI SKYRIUS</w:t>
      </w:r>
    </w:p>
    <w:p w14:paraId="42BB3269" w14:textId="77777777" w:rsidR="00B515E3" w:rsidRDefault="00B515E3" w:rsidP="00B515E3">
      <w:pPr>
        <w:spacing w:line="360" w:lineRule="auto"/>
        <w:jc w:val="center"/>
        <w:rPr>
          <w:b/>
          <w:bCs/>
          <w:szCs w:val="24"/>
        </w:rPr>
      </w:pPr>
      <w:r>
        <w:rPr>
          <w:b/>
          <w:bCs/>
          <w:szCs w:val="24"/>
        </w:rPr>
        <w:t>LĖŠŲ SKYRIMO IR ADMINISTRAVIMO TVARKA</w:t>
      </w:r>
    </w:p>
    <w:p w14:paraId="2289CAED" w14:textId="77777777" w:rsidR="00B515E3" w:rsidRDefault="00B515E3" w:rsidP="00B515E3">
      <w:pPr>
        <w:spacing w:line="360" w:lineRule="auto"/>
        <w:jc w:val="center"/>
        <w:rPr>
          <w:b/>
          <w:bCs/>
          <w:szCs w:val="24"/>
        </w:rPr>
      </w:pPr>
    </w:p>
    <w:p w14:paraId="1B3AA557" w14:textId="77777777" w:rsidR="00B515E3" w:rsidRDefault="00B515E3" w:rsidP="00B515E3">
      <w:pPr>
        <w:spacing w:line="360" w:lineRule="auto"/>
        <w:ind w:firstLine="720"/>
        <w:jc w:val="both"/>
        <w:rPr>
          <w:szCs w:val="24"/>
        </w:rPr>
      </w:pPr>
      <w:r>
        <w:rPr>
          <w:szCs w:val="24"/>
        </w:rPr>
        <w:t xml:space="preserve">26. Lėšas projektų įgyvendinimui skiria įsakymu administracijos direktorius, atsižvelgdamas į komisijos rekomendacijas ir pasiūlymus. Sprendimas priimamas per 15 darbo dienų nuo paskutinės paraiškų pateikimo dienos.  </w:t>
      </w:r>
    </w:p>
    <w:p w14:paraId="3A4DEB19" w14:textId="75C1FF8F" w:rsidR="008565B7" w:rsidRPr="00DC70BB" w:rsidRDefault="008565B7" w:rsidP="008565B7">
      <w:pPr>
        <w:spacing w:line="360" w:lineRule="auto"/>
        <w:ind w:firstLine="675"/>
        <w:jc w:val="both"/>
      </w:pPr>
      <w:r w:rsidRPr="00DC70BB">
        <w:t>27. Kultūros ir švietimo skyriaus vedėj</w:t>
      </w:r>
      <w:r w:rsidR="00CD38C3">
        <w:t>o pavaduotojas</w:t>
      </w:r>
      <w:r w:rsidRPr="00DC70BB">
        <w:t xml:space="preserve"> ne vėliau kaip per  3 darbo dienas nuo sprendimo priėmimo dienos raštu arba elektroniniu paštu informuoja pareiškėjus apie priimtą sprendimą. Informacija apie projektus, kuriems skirtas finansavimas, papildomai skelbiama interneto svetainėje </w:t>
      </w:r>
      <w:hyperlink r:id="rId6" w:history="1">
        <w:r w:rsidRPr="00DC70BB">
          <w:rPr>
            <w:rStyle w:val="Hipersaitas"/>
          </w:rPr>
          <w:t>www.moletai.lt</w:t>
        </w:r>
      </w:hyperlink>
      <w:r w:rsidRPr="00DC70BB">
        <w:t>.</w:t>
      </w:r>
    </w:p>
    <w:p w14:paraId="28504C27" w14:textId="37172ECC" w:rsidR="004E6192" w:rsidRPr="00DC70BB" w:rsidRDefault="004E6192" w:rsidP="004E6192">
      <w:pPr>
        <w:spacing w:line="360" w:lineRule="auto"/>
        <w:ind w:firstLine="675"/>
        <w:jc w:val="both"/>
      </w:pPr>
      <w:r w:rsidRPr="00DC70BB">
        <w:t>28. Pareiškėjas per 10 darbo dienų nuo sprendimo priėmimo datos privalo pasirašyti sutartį saugiu elektroniniu parašu arba atvykti sudaryti projekto finansavimo sutartį adresu: Vilniaus g. 44, Molėtai, 409.</w:t>
      </w:r>
      <w:r w:rsidRPr="00DC70BB">
        <w:rPr>
          <w:rFonts w:ascii="Calibri" w:hAnsi="Calibri" w:cs="Calibri"/>
          <w:sz w:val="22"/>
          <w:szCs w:val="22"/>
        </w:rPr>
        <w:t xml:space="preserve"> </w:t>
      </w:r>
      <w:r w:rsidRPr="00DC70BB">
        <w:t>kab. Pareiškėjui nepasirašius sutarties per 10 darbo dienų, administracijos direktorius įsakymu sprendimą skirti finansavimą, pripažįsta netekusiu galios.</w:t>
      </w:r>
    </w:p>
    <w:p w14:paraId="2443434F" w14:textId="77777777" w:rsidR="00B515E3" w:rsidRDefault="00B515E3" w:rsidP="00B515E3">
      <w:pPr>
        <w:spacing w:line="360" w:lineRule="auto"/>
        <w:ind w:firstLine="720"/>
        <w:jc w:val="both"/>
        <w:rPr>
          <w:szCs w:val="24"/>
        </w:rPr>
      </w:pPr>
      <w:r>
        <w:rPr>
          <w:szCs w:val="24"/>
        </w:rPr>
        <w:t>29. Projekto finansavimo sutartis su finansavimą gavusiais pareiškėjais dėl finansavimo skyrimo pasirašo administracijos direktorius.</w:t>
      </w:r>
    </w:p>
    <w:p w14:paraId="4379E9A4" w14:textId="77777777" w:rsidR="00B515E3" w:rsidRDefault="00B515E3" w:rsidP="00B515E3">
      <w:pPr>
        <w:spacing w:line="360" w:lineRule="auto"/>
        <w:ind w:firstLine="720"/>
        <w:jc w:val="both"/>
        <w:rPr>
          <w:szCs w:val="24"/>
        </w:rPr>
      </w:pPr>
      <w:r>
        <w:rPr>
          <w:szCs w:val="24"/>
        </w:rPr>
        <w:t xml:space="preserve">30. Projekto sąmatą (3 priedas), kuri yra neatskiriama projekto finansavimo sutarties dalis, savo parašu arba saugiu elektroniniu parašu tvirtina finansavimą gavęs pareiškėjas. Lėšos projekto įgyvendinimui pervedamos projekto finansavimo sutartyje nustatytais terminais ir tvarka. </w:t>
      </w:r>
    </w:p>
    <w:p w14:paraId="37051E68" w14:textId="77777777" w:rsidR="00B515E3" w:rsidRDefault="00B515E3" w:rsidP="00B515E3">
      <w:pPr>
        <w:spacing w:line="360" w:lineRule="auto"/>
        <w:ind w:firstLine="720"/>
        <w:jc w:val="both"/>
        <w:rPr>
          <w:szCs w:val="24"/>
        </w:rPr>
      </w:pPr>
    </w:p>
    <w:p w14:paraId="5A6C4FD9" w14:textId="77777777" w:rsidR="00B515E3" w:rsidRDefault="00B515E3" w:rsidP="00B515E3">
      <w:pPr>
        <w:spacing w:line="360" w:lineRule="auto"/>
        <w:jc w:val="center"/>
        <w:rPr>
          <w:b/>
          <w:bCs/>
          <w:szCs w:val="24"/>
        </w:rPr>
      </w:pPr>
      <w:r>
        <w:rPr>
          <w:b/>
          <w:bCs/>
          <w:szCs w:val="24"/>
        </w:rPr>
        <w:t>VII SKYRIUS</w:t>
      </w:r>
    </w:p>
    <w:p w14:paraId="08403065" w14:textId="77777777" w:rsidR="00B515E3" w:rsidRDefault="00B515E3" w:rsidP="00B515E3">
      <w:pPr>
        <w:spacing w:line="360" w:lineRule="auto"/>
        <w:ind w:firstLine="62"/>
        <w:jc w:val="center"/>
        <w:rPr>
          <w:b/>
          <w:bCs/>
          <w:szCs w:val="24"/>
        </w:rPr>
      </w:pPr>
      <w:r>
        <w:rPr>
          <w:b/>
          <w:bCs/>
          <w:szCs w:val="24"/>
        </w:rPr>
        <w:t>ATSAKOMYBĖ IR KONTROLĖ</w:t>
      </w:r>
    </w:p>
    <w:p w14:paraId="218D5023" w14:textId="77777777" w:rsidR="00B515E3" w:rsidRDefault="00B515E3" w:rsidP="00B515E3">
      <w:pPr>
        <w:spacing w:line="360" w:lineRule="auto"/>
        <w:jc w:val="center"/>
        <w:rPr>
          <w:b/>
          <w:bCs/>
          <w:szCs w:val="24"/>
        </w:rPr>
      </w:pPr>
    </w:p>
    <w:p w14:paraId="45480018" w14:textId="77777777" w:rsidR="00B515E3" w:rsidRDefault="00B515E3" w:rsidP="00B515E3">
      <w:pPr>
        <w:spacing w:line="360" w:lineRule="auto"/>
        <w:ind w:firstLine="720"/>
        <w:jc w:val="both"/>
        <w:rPr>
          <w:szCs w:val="24"/>
        </w:rPr>
      </w:pPr>
      <w:r>
        <w:rPr>
          <w:szCs w:val="24"/>
        </w:rPr>
        <w:t>31. Pareiškėjas, vykdydamas sutartinius įsipareigojimus dėl projekto įgyvendinimui skirto finansavimo, užtikrina</w:t>
      </w:r>
      <w:r>
        <w:rPr>
          <w:b/>
          <w:szCs w:val="24"/>
        </w:rPr>
        <w:t xml:space="preserve"> </w:t>
      </w:r>
      <w:r>
        <w:rPr>
          <w:szCs w:val="24"/>
        </w:rPr>
        <w:t xml:space="preserve">lėšų panaudojimą pagal tikslinę paskirtį ir atsako už nepanaudotų ar neteisėtai panaudotų lėšų grąžinimą į Molėtų rajono savivaldybės biudžetą. </w:t>
      </w:r>
    </w:p>
    <w:p w14:paraId="76386717" w14:textId="77777777" w:rsidR="00B515E3" w:rsidRDefault="00B515E3" w:rsidP="00B515E3">
      <w:pPr>
        <w:spacing w:line="360" w:lineRule="auto"/>
        <w:ind w:firstLine="720"/>
        <w:jc w:val="both"/>
        <w:rPr>
          <w:szCs w:val="24"/>
        </w:rPr>
      </w:pPr>
      <w:r>
        <w:rPr>
          <w:szCs w:val="24"/>
        </w:rPr>
        <w:t>32. Projekto įgyvendinimui skirtos lėšos privalo būti panaudotos tik toms išlaidoms apmokėti, kurios buvo numatytos prie projekto finansavimo sutarties pridėtoje sąmatoje.</w:t>
      </w:r>
    </w:p>
    <w:p w14:paraId="1BDBEAE1" w14:textId="1B0B0413" w:rsidR="004E6192" w:rsidRPr="00DC70BB" w:rsidRDefault="004E6192" w:rsidP="004E6192">
      <w:pPr>
        <w:spacing w:line="360" w:lineRule="auto"/>
        <w:ind w:firstLine="675"/>
        <w:jc w:val="both"/>
      </w:pPr>
      <w:r w:rsidRPr="00DC70BB">
        <w:t xml:space="preserve">33. Pareiškėjas pasibaigus projekto įgyvendinimui, projekto finansavimo sutartyse nustatytais terminais, Buhalterinės apskaitos skyriui pateikia biudžeto išlaidų sąmatos įvykdymo ataskaitą (4 priedas), buhalterinės apskaitos dokumentų, pagrindžiančių lėšų panaudojimą, suvestinę (5 priedas) ir projekto įvykdymo ataskaitą (6 priedas). Pareiškėjai, įgyvendinę 4.2 tikslo projektus, kartu su ataskaitomis, elektroniniu paštu </w:t>
      </w:r>
      <w:hyperlink r:id="rId7" w:history="1">
        <w:r w:rsidRPr="00DC70BB">
          <w:rPr>
            <w:rStyle w:val="Hipersaitas"/>
          </w:rPr>
          <w:t>gintautas.matkevicius@moletai.lt</w:t>
        </w:r>
      </w:hyperlink>
      <w:r w:rsidRPr="00DC70BB">
        <w:t xml:space="preserve"> pateikia užpildytą projekto viešinimo formą, kuri skelbiama </w:t>
      </w:r>
      <w:hyperlink r:id="rId8" w:history="1">
        <w:r w:rsidRPr="00DC70BB">
          <w:rPr>
            <w:rStyle w:val="Hipersaitas"/>
          </w:rPr>
          <w:t>https://www.moletai.lt/go.php/lit/Nvo-finansavimo-galimybes</w:t>
        </w:r>
      </w:hyperlink>
      <w:r w:rsidRPr="00DC70BB">
        <w:t>.</w:t>
      </w:r>
    </w:p>
    <w:p w14:paraId="3055C8F5" w14:textId="77777777" w:rsidR="00B515E3" w:rsidRDefault="00B515E3" w:rsidP="00B515E3">
      <w:pPr>
        <w:tabs>
          <w:tab w:val="left" w:pos="1080"/>
        </w:tabs>
        <w:spacing w:line="360" w:lineRule="auto"/>
        <w:ind w:firstLine="720"/>
        <w:jc w:val="both"/>
        <w:rPr>
          <w:szCs w:val="24"/>
        </w:rPr>
      </w:pPr>
      <w:r>
        <w:rPr>
          <w:szCs w:val="24"/>
        </w:rPr>
        <w:lastRenderedPageBreak/>
        <w:t>34. Pareiškėjų paraiškų skaitmeninės kopijos registruojamos ir saugomos Molėtų rajono savivaldybės dokumentų valdymo sistemoje.</w:t>
      </w:r>
    </w:p>
    <w:p w14:paraId="660B2150" w14:textId="658B2DEC" w:rsidR="00B515E3" w:rsidRDefault="00B515E3" w:rsidP="00B515E3">
      <w:pPr>
        <w:spacing w:line="360" w:lineRule="auto"/>
        <w:ind w:firstLine="720"/>
        <w:jc w:val="both"/>
        <w:rPr>
          <w:bCs/>
          <w:szCs w:val="24"/>
        </w:rPr>
      </w:pPr>
      <w:r>
        <w:rPr>
          <w:bCs/>
          <w:szCs w:val="24"/>
        </w:rPr>
        <w:t>35. Projektų finansinė ir veiklos kontrolė atliekama  Lietuvos Respublikos įstatymų ir kitų teisės aktų nustatyta tvarka.</w:t>
      </w:r>
    </w:p>
    <w:p w14:paraId="276D9A8A" w14:textId="10A80913" w:rsidR="004E6192" w:rsidRDefault="004E6192" w:rsidP="00B515E3">
      <w:pPr>
        <w:spacing w:line="360" w:lineRule="auto"/>
        <w:ind w:firstLine="720"/>
        <w:jc w:val="both"/>
        <w:rPr>
          <w:bCs/>
          <w:szCs w:val="24"/>
        </w:rPr>
      </w:pPr>
    </w:p>
    <w:p w14:paraId="1970CBE9" w14:textId="77777777" w:rsidR="00DC70BB" w:rsidRDefault="00DC70BB" w:rsidP="00B515E3">
      <w:pPr>
        <w:spacing w:line="360" w:lineRule="auto"/>
        <w:ind w:firstLine="720"/>
        <w:jc w:val="both"/>
        <w:rPr>
          <w:bCs/>
          <w:szCs w:val="24"/>
        </w:rPr>
      </w:pPr>
    </w:p>
    <w:p w14:paraId="5409F0BF" w14:textId="77777777" w:rsidR="00B515E3" w:rsidRDefault="00B515E3" w:rsidP="00B515E3">
      <w:pPr>
        <w:spacing w:line="360" w:lineRule="auto"/>
        <w:jc w:val="center"/>
        <w:rPr>
          <w:b/>
          <w:szCs w:val="24"/>
        </w:rPr>
      </w:pPr>
      <w:r>
        <w:rPr>
          <w:b/>
          <w:szCs w:val="24"/>
        </w:rPr>
        <w:t>VIII SKYRIUS</w:t>
      </w:r>
    </w:p>
    <w:p w14:paraId="1C65C4CD" w14:textId="77777777" w:rsidR="00B515E3" w:rsidRDefault="00B515E3" w:rsidP="00B515E3">
      <w:pPr>
        <w:spacing w:line="360" w:lineRule="auto"/>
        <w:ind w:firstLine="62"/>
        <w:jc w:val="center"/>
        <w:rPr>
          <w:b/>
          <w:szCs w:val="24"/>
        </w:rPr>
      </w:pPr>
      <w:r>
        <w:rPr>
          <w:b/>
          <w:szCs w:val="24"/>
        </w:rPr>
        <w:t>BAIGIAMOSIOS NUOSTATOS</w:t>
      </w:r>
    </w:p>
    <w:p w14:paraId="073BB827" w14:textId="77777777" w:rsidR="00B515E3" w:rsidRDefault="00B515E3" w:rsidP="00B515E3">
      <w:pPr>
        <w:tabs>
          <w:tab w:val="left" w:pos="0"/>
          <w:tab w:val="left" w:pos="851"/>
        </w:tabs>
        <w:spacing w:line="360" w:lineRule="auto"/>
        <w:ind w:firstLine="709"/>
        <w:jc w:val="both"/>
        <w:rPr>
          <w:szCs w:val="24"/>
        </w:rPr>
      </w:pPr>
      <w:r>
        <w:rPr>
          <w:szCs w:val="24"/>
        </w:rPr>
        <w:t>36. Šis aprašas gali būti keičiamas Molėtų rajono savivaldybės tarybos sprendimu.</w:t>
      </w:r>
    </w:p>
    <w:p w14:paraId="1914752E" w14:textId="77777777" w:rsidR="00B515E3" w:rsidRDefault="00B515E3" w:rsidP="00B515E3">
      <w:pPr>
        <w:jc w:val="center"/>
        <w:rPr>
          <w:sz w:val="20"/>
        </w:rPr>
      </w:pPr>
      <w:r>
        <w:rPr>
          <w:sz w:val="20"/>
        </w:rPr>
        <w:t>___________________________________________</w:t>
      </w:r>
    </w:p>
    <w:p w14:paraId="40E0245A" w14:textId="77777777" w:rsidR="00B515E3" w:rsidRDefault="00B515E3" w:rsidP="00B515E3">
      <w:pPr>
        <w:jc w:val="center"/>
        <w:rPr>
          <w:sz w:val="20"/>
        </w:rPr>
      </w:pPr>
    </w:p>
    <w:p w14:paraId="4CD3F6BB" w14:textId="77777777" w:rsidR="00B515E3" w:rsidRDefault="00B515E3"/>
    <w:sectPr w:rsidR="00B515E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67"/>
    <w:rsid w:val="001B2C8A"/>
    <w:rsid w:val="00245A6F"/>
    <w:rsid w:val="0043313D"/>
    <w:rsid w:val="004E6192"/>
    <w:rsid w:val="00555B1B"/>
    <w:rsid w:val="00825452"/>
    <w:rsid w:val="008565B7"/>
    <w:rsid w:val="00AD1981"/>
    <w:rsid w:val="00AF7655"/>
    <w:rsid w:val="00B515E3"/>
    <w:rsid w:val="00B7511E"/>
    <w:rsid w:val="00B90466"/>
    <w:rsid w:val="00CD38C3"/>
    <w:rsid w:val="00D03267"/>
    <w:rsid w:val="00DC70BB"/>
    <w:rsid w:val="00EB059E"/>
    <w:rsid w:val="00F16099"/>
    <w:rsid w:val="00F233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EF18"/>
  <w15:chartTrackingRefBased/>
  <w15:docId w15:val="{1BABADA6-201D-41F3-874D-AA19640D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515E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AD1981"/>
    <w:rPr>
      <w:color w:val="0563C1" w:themeColor="hyperlink"/>
      <w:u w:val="single"/>
    </w:rPr>
  </w:style>
  <w:style w:type="character" w:styleId="Neapdorotaspaminjimas">
    <w:name w:val="Unresolved Mention"/>
    <w:basedOn w:val="Numatytasispastraiposriftas"/>
    <w:uiPriority w:val="99"/>
    <w:semiHidden/>
    <w:unhideWhenUsed/>
    <w:rsid w:val="00AD1981"/>
    <w:rPr>
      <w:color w:val="605E5C"/>
      <w:shd w:val="clear" w:color="auto" w:fill="E1DFDD"/>
    </w:rPr>
  </w:style>
  <w:style w:type="character" w:styleId="Emfaz">
    <w:name w:val="Emphasis"/>
    <w:basedOn w:val="Numatytasispastraiposriftas"/>
    <w:uiPriority w:val="20"/>
    <w:qFormat/>
    <w:rsid w:val="00F160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letai.lt/go.php/lit/Nvo-finansavimo-galimybes" TargetMode="External"/><Relationship Id="rId3" Type="http://schemas.openxmlformats.org/officeDocument/2006/relationships/webSettings" Target="webSettings.xml"/><Relationship Id="rId7" Type="http://schemas.openxmlformats.org/officeDocument/2006/relationships/hyperlink" Target="mailto:gintautas.matkevicius@moletai.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letai.lt" TargetMode="External"/><Relationship Id="rId5" Type="http://schemas.openxmlformats.org/officeDocument/2006/relationships/hyperlink" Target="mailto:gintautas.matkevicius@moletai.lt" TargetMode="External"/><Relationship Id="rId10" Type="http://schemas.openxmlformats.org/officeDocument/2006/relationships/theme" Target="theme/theme1.xml"/><Relationship Id="rId4" Type="http://schemas.openxmlformats.org/officeDocument/2006/relationships/hyperlink" Target="mailto:gintautas.matkevicius@moletai.lt" TargetMode="Externa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11878</Words>
  <Characters>6772</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Matkevičius</dc:creator>
  <cp:keywords/>
  <dc:description/>
  <cp:lastModifiedBy>Gintautas Matkevičius</cp:lastModifiedBy>
  <cp:revision>5</cp:revision>
  <dcterms:created xsi:type="dcterms:W3CDTF">2023-03-24T11:55:00Z</dcterms:created>
  <dcterms:modified xsi:type="dcterms:W3CDTF">2024-03-18T06:55:00Z</dcterms:modified>
</cp:coreProperties>
</file>