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DD6F7" w14:textId="77777777" w:rsidR="00324533" w:rsidRDefault="00324533" w:rsidP="00D77BCC">
      <w:pPr>
        <w:spacing w:line="360" w:lineRule="auto"/>
        <w:ind w:firstLine="900"/>
        <w:jc w:val="center"/>
        <w:rPr>
          <w:bCs/>
        </w:rPr>
      </w:pPr>
      <w:r>
        <w:rPr>
          <w:bCs/>
        </w:rPr>
        <w:t xml:space="preserve">MOLĖTŲ RAJONO SAVIVALDYBĖS </w:t>
      </w:r>
      <w:r w:rsidR="009B0FFC">
        <w:rPr>
          <w:bCs/>
        </w:rPr>
        <w:t>KONTROLĖS IR AUDITO TARNYBA</w:t>
      </w:r>
    </w:p>
    <w:p w14:paraId="155CAA09" w14:textId="77777777" w:rsidR="00324533" w:rsidRDefault="00324533" w:rsidP="00D77BCC">
      <w:pPr>
        <w:spacing w:line="360" w:lineRule="auto"/>
        <w:ind w:firstLine="900"/>
        <w:jc w:val="center"/>
        <w:rPr>
          <w:bCs/>
        </w:rPr>
      </w:pPr>
      <w:r>
        <w:rPr>
          <w:bCs/>
        </w:rPr>
        <w:t>Įmonės kodas 1</w:t>
      </w:r>
      <w:r w:rsidR="009B0FFC">
        <w:rPr>
          <w:bCs/>
        </w:rPr>
        <w:t>88670791</w:t>
      </w:r>
      <w:r>
        <w:rPr>
          <w:bCs/>
        </w:rPr>
        <w:t>, Vilniaus g. 44, Molėtai</w:t>
      </w:r>
    </w:p>
    <w:p w14:paraId="1EF3C8C1" w14:textId="77777777" w:rsidR="00324533" w:rsidRDefault="00324533" w:rsidP="00D77BCC">
      <w:pPr>
        <w:spacing w:line="360" w:lineRule="auto"/>
        <w:ind w:firstLine="900"/>
        <w:jc w:val="center"/>
        <w:rPr>
          <w:bCs/>
        </w:rPr>
      </w:pPr>
    </w:p>
    <w:p w14:paraId="09695169" w14:textId="761D0900" w:rsidR="00324533" w:rsidRDefault="000E78E9" w:rsidP="00D77BCC">
      <w:pPr>
        <w:spacing w:line="360" w:lineRule="auto"/>
        <w:ind w:firstLine="900"/>
        <w:jc w:val="center"/>
        <w:rPr>
          <w:bCs/>
        </w:rPr>
      </w:pPr>
      <w:r>
        <w:rPr>
          <w:bCs/>
        </w:rPr>
        <w:t>202</w:t>
      </w:r>
      <w:r w:rsidR="00252546">
        <w:rPr>
          <w:bCs/>
        </w:rPr>
        <w:t>3</w:t>
      </w:r>
      <w:r w:rsidR="00324533">
        <w:rPr>
          <w:bCs/>
        </w:rPr>
        <w:t xml:space="preserve"> m. </w:t>
      </w:r>
      <w:r w:rsidR="00252546">
        <w:rPr>
          <w:bCs/>
        </w:rPr>
        <w:t>balandžio</w:t>
      </w:r>
      <w:r>
        <w:rPr>
          <w:bCs/>
        </w:rPr>
        <w:t xml:space="preserve"> </w:t>
      </w:r>
      <w:r w:rsidR="00252546">
        <w:rPr>
          <w:bCs/>
        </w:rPr>
        <w:t>14</w:t>
      </w:r>
      <w:r w:rsidR="00324533">
        <w:rPr>
          <w:bCs/>
        </w:rPr>
        <w:t xml:space="preserve"> d. </w:t>
      </w:r>
    </w:p>
    <w:p w14:paraId="2864CC96" w14:textId="77777777" w:rsidR="00324533" w:rsidRDefault="00324533" w:rsidP="00D77BCC">
      <w:pPr>
        <w:spacing w:line="360" w:lineRule="auto"/>
        <w:ind w:firstLine="900"/>
        <w:jc w:val="center"/>
        <w:rPr>
          <w:bCs/>
        </w:rPr>
      </w:pPr>
      <w:r>
        <w:rPr>
          <w:bCs/>
        </w:rPr>
        <w:t>FINANSINIŲ ATASKAITŲ</w:t>
      </w:r>
    </w:p>
    <w:p w14:paraId="3E096D1C" w14:textId="77777777" w:rsidR="00324533" w:rsidRDefault="00324533" w:rsidP="00D77BCC">
      <w:pPr>
        <w:spacing w:line="360" w:lineRule="auto"/>
        <w:ind w:firstLine="900"/>
        <w:jc w:val="center"/>
        <w:rPr>
          <w:bCs/>
        </w:rPr>
      </w:pPr>
      <w:r>
        <w:rPr>
          <w:bCs/>
        </w:rPr>
        <w:t xml:space="preserve"> AIŠKINAMASIS RAŠTAS</w:t>
      </w:r>
      <w:r w:rsidR="000D7546">
        <w:rPr>
          <w:bCs/>
        </w:rPr>
        <w:t xml:space="preserve"> Nr. A22-</w:t>
      </w:r>
    </w:p>
    <w:p w14:paraId="0AABA41E" w14:textId="77777777" w:rsidR="00324533" w:rsidRDefault="00324533" w:rsidP="00D77BCC">
      <w:pPr>
        <w:spacing w:line="360" w:lineRule="auto"/>
        <w:ind w:firstLine="900"/>
        <w:jc w:val="center"/>
        <w:rPr>
          <w:b/>
        </w:rPr>
      </w:pPr>
    </w:p>
    <w:p w14:paraId="75C3B750" w14:textId="77777777" w:rsidR="00324533" w:rsidRDefault="00324533" w:rsidP="00D77BCC">
      <w:pPr>
        <w:spacing w:line="360" w:lineRule="auto"/>
        <w:ind w:firstLine="900"/>
        <w:jc w:val="center"/>
        <w:rPr>
          <w:b/>
        </w:rPr>
      </w:pPr>
    </w:p>
    <w:p w14:paraId="705C5C8A" w14:textId="77777777" w:rsidR="00324533" w:rsidRDefault="00324533" w:rsidP="00D77BCC">
      <w:pPr>
        <w:numPr>
          <w:ilvl w:val="0"/>
          <w:numId w:val="1"/>
        </w:numPr>
        <w:spacing w:line="360" w:lineRule="auto"/>
        <w:ind w:left="0" w:firstLine="900"/>
        <w:jc w:val="center"/>
        <w:rPr>
          <w:b/>
        </w:rPr>
      </w:pPr>
      <w:r>
        <w:rPr>
          <w:b/>
        </w:rPr>
        <w:t>BENDROJI DALIS</w:t>
      </w:r>
    </w:p>
    <w:p w14:paraId="22570A4D" w14:textId="77777777" w:rsidR="00324533" w:rsidRDefault="00324533" w:rsidP="00D77BCC">
      <w:pPr>
        <w:spacing w:line="360" w:lineRule="auto"/>
        <w:ind w:firstLine="900"/>
      </w:pPr>
    </w:p>
    <w:p w14:paraId="003302AB" w14:textId="77777777" w:rsidR="009B0FFC" w:rsidRDefault="009B0FFC" w:rsidP="00D77BCC">
      <w:pPr>
        <w:spacing w:line="360" w:lineRule="auto"/>
        <w:ind w:firstLine="900"/>
        <w:jc w:val="both"/>
      </w:pPr>
      <w:r>
        <w:t>Molėtų rajono savivaldybės kontrolės ir audito tarnyba (toliau – Tarnyba) yra subjektas, prižiūrintis ar teisėtai, efektyviai, ekonomiškai ir rezultatyviai valdomas ir naudojamas Savivaldybės turtas ir patikėjimo teise valdomas valstybės turtas, kaip vykdomas savivaldybės biudžetas ir naudojami kiti piniginiai ištekliai.</w:t>
      </w:r>
    </w:p>
    <w:p w14:paraId="3FFA13AB" w14:textId="77777777" w:rsidR="009B0FFC" w:rsidRDefault="009B0FFC" w:rsidP="00D77BCC">
      <w:pPr>
        <w:spacing w:line="360" w:lineRule="auto"/>
        <w:ind w:firstLine="900"/>
        <w:jc w:val="both"/>
      </w:pPr>
      <w:r>
        <w:t>Tarnyba finansuojama iš Savivaldybės biudžeto. Savivaldybės taryba savivaldybės biudžete nustato Savivaldybės kontrolės ir audito tarnybai skiriamų asignavimų dydį. Tarnybos finansinį, ūkinį, materialinį aptarnavimą atlieka bei buhalterinę apskaitą tvarko Savivaldybės administracija.</w:t>
      </w:r>
    </w:p>
    <w:p w14:paraId="77D14DC7" w14:textId="3C3C7BE2" w:rsidR="00324533" w:rsidRDefault="00324533" w:rsidP="00D77BCC">
      <w:pPr>
        <w:spacing w:line="360" w:lineRule="auto"/>
        <w:ind w:firstLine="900"/>
        <w:jc w:val="both"/>
      </w:pPr>
      <w:r>
        <w:t>Finansinių ataskaitų rinkinys sudarytas pagal 20</w:t>
      </w:r>
      <w:r w:rsidR="005660A8">
        <w:t>2</w:t>
      </w:r>
      <w:r w:rsidR="00252546">
        <w:t>2</w:t>
      </w:r>
      <w:r>
        <w:t xml:space="preserve"> metų IV –</w:t>
      </w:r>
      <w:proofErr w:type="spellStart"/>
      <w:r>
        <w:t>ojo</w:t>
      </w:r>
      <w:proofErr w:type="spellEnd"/>
      <w:r>
        <w:t xml:space="preserve"> ketvirčio paskutinės dienos duomenis  </w:t>
      </w:r>
      <w:r w:rsidR="00AF0278">
        <w:t>eurais</w:t>
      </w:r>
      <w:r>
        <w:t xml:space="preserve"> ir centais, kad  atitiktų informaciją pateiktą VSAKIS sistemoje.</w:t>
      </w:r>
    </w:p>
    <w:p w14:paraId="33A1BE89" w14:textId="3D52DB38" w:rsidR="00324533" w:rsidRDefault="009B0FFC" w:rsidP="009B0FFC">
      <w:pPr>
        <w:spacing w:line="360" w:lineRule="auto"/>
        <w:jc w:val="both"/>
      </w:pPr>
      <w:r>
        <w:rPr>
          <w:sz w:val="22"/>
          <w:szCs w:val="22"/>
        </w:rPr>
        <w:t xml:space="preserve">              </w:t>
      </w:r>
      <w:r w:rsidR="00324533" w:rsidRPr="004A0ABB">
        <w:rPr>
          <w:sz w:val="22"/>
          <w:szCs w:val="22"/>
        </w:rPr>
        <w:t xml:space="preserve"> </w:t>
      </w:r>
      <w:r>
        <w:t>Tarnybos</w:t>
      </w:r>
      <w:r w:rsidR="00324533">
        <w:t xml:space="preserve"> ataskaitinio laikotarpio </w:t>
      </w:r>
      <w:r w:rsidR="00A63939">
        <w:t>pabaigoje</w:t>
      </w:r>
      <w:r w:rsidR="00AF0278">
        <w:t xml:space="preserve"> </w:t>
      </w:r>
      <w:r w:rsidR="00324533">
        <w:t>darbuotojų skaičius –</w:t>
      </w:r>
      <w:r w:rsidR="00490FBC">
        <w:t>2</w:t>
      </w:r>
      <w:r w:rsidR="00324533">
        <w:t>. Įstaigos ataskaitinio laikotarpio pabaigoje patvirtint</w:t>
      </w:r>
      <w:r w:rsidR="00252546">
        <w:t>i</w:t>
      </w:r>
      <w:r w:rsidR="00324533">
        <w:t xml:space="preserve"> </w:t>
      </w:r>
      <w:r w:rsidR="00252546">
        <w:t>2</w:t>
      </w:r>
      <w:r w:rsidR="00324533">
        <w:t xml:space="preserve"> etata</w:t>
      </w:r>
      <w:r w:rsidR="00252546">
        <w:t>i</w:t>
      </w:r>
      <w:r w:rsidR="00324533">
        <w:t xml:space="preserve">. </w:t>
      </w:r>
    </w:p>
    <w:p w14:paraId="5F174F55" w14:textId="77777777" w:rsidR="00AA6B58" w:rsidRDefault="00AA6B58" w:rsidP="00615114">
      <w:pPr>
        <w:tabs>
          <w:tab w:val="left" w:pos="1800"/>
        </w:tabs>
        <w:suppressAutoHyphens/>
        <w:ind w:left="180"/>
        <w:jc w:val="both"/>
      </w:pPr>
    </w:p>
    <w:p w14:paraId="1C4B473F" w14:textId="77777777" w:rsidR="00324533" w:rsidRDefault="00324533" w:rsidP="00DA673F">
      <w:pPr>
        <w:ind w:firstLine="900"/>
      </w:pPr>
    </w:p>
    <w:p w14:paraId="0EF90DC9" w14:textId="77777777" w:rsidR="00324533" w:rsidRDefault="00324533" w:rsidP="00D77BCC">
      <w:pPr>
        <w:numPr>
          <w:ilvl w:val="0"/>
          <w:numId w:val="1"/>
        </w:numPr>
        <w:spacing w:line="360" w:lineRule="auto"/>
        <w:ind w:left="0" w:firstLine="900"/>
        <w:jc w:val="center"/>
        <w:rPr>
          <w:b/>
        </w:rPr>
      </w:pPr>
      <w:r>
        <w:rPr>
          <w:b/>
        </w:rPr>
        <w:t>APSKAITOS POLITIKA</w:t>
      </w:r>
    </w:p>
    <w:p w14:paraId="03929FF4" w14:textId="77777777" w:rsidR="00324533" w:rsidRDefault="00324533" w:rsidP="00D77BCC">
      <w:pPr>
        <w:spacing w:line="360" w:lineRule="auto"/>
        <w:rPr>
          <w:b/>
        </w:rPr>
      </w:pPr>
    </w:p>
    <w:p w14:paraId="2B0F1581" w14:textId="77777777" w:rsidR="00324533" w:rsidRDefault="00E9110E" w:rsidP="00D77BCC">
      <w:pPr>
        <w:widowControl w:val="0"/>
        <w:shd w:val="clear" w:color="auto" w:fill="FFFFFF"/>
        <w:tabs>
          <w:tab w:val="left" w:pos="900"/>
          <w:tab w:val="left" w:pos="1980"/>
        </w:tabs>
        <w:autoSpaceDE w:val="0"/>
        <w:autoSpaceDN w:val="0"/>
        <w:adjustRightInd w:val="0"/>
        <w:spacing w:line="360" w:lineRule="auto"/>
        <w:ind w:right="96" w:firstLine="900"/>
        <w:jc w:val="both"/>
      </w:pPr>
      <w:r>
        <w:t>Tarnybos</w:t>
      </w:r>
      <w:r w:rsidR="00324533">
        <w:t xml:space="preserve"> parengtos finansinės ataskaitos atitinka Viešojo sektoriaus apskaitos ir finansinės atskaitomybės standartus (toliau– VSAFAS).</w:t>
      </w:r>
    </w:p>
    <w:p w14:paraId="7CB8C2BD" w14:textId="77777777" w:rsidR="00324533" w:rsidRDefault="00E9110E" w:rsidP="00D77BCC">
      <w:pPr>
        <w:widowControl w:val="0"/>
        <w:shd w:val="clear" w:color="auto" w:fill="FFFFFF"/>
        <w:tabs>
          <w:tab w:val="left" w:pos="900"/>
          <w:tab w:val="left" w:pos="1980"/>
        </w:tabs>
        <w:autoSpaceDE w:val="0"/>
        <w:autoSpaceDN w:val="0"/>
        <w:adjustRightInd w:val="0"/>
        <w:spacing w:line="360" w:lineRule="auto"/>
        <w:ind w:right="96" w:firstLine="900"/>
        <w:jc w:val="both"/>
      </w:pPr>
      <w:r>
        <w:t>Tarnyba</w:t>
      </w:r>
      <w:r w:rsidR="00324533">
        <w:t xml:space="preserve">, tvarkydama buhalterinę apskaitą ir rengdama finansines ataskaitas, vadovaujasi </w:t>
      </w:r>
      <w:r w:rsidR="00324533" w:rsidRPr="00D72A00">
        <w:t>Lietuvos Respublikos viešojo s</w:t>
      </w:r>
      <w:r w:rsidR="00324533">
        <w:t>ektoriaus atskaitomybės įstatymo</w:t>
      </w:r>
      <w:r w:rsidR="00324533" w:rsidRPr="00D72A00">
        <w:t xml:space="preserve"> ir ki</w:t>
      </w:r>
      <w:r w:rsidR="00324533">
        <w:t>tų teisės aktų nustatyta tvarka bei taiko apskaitos politiką, patvirtintą direktoriaus 20</w:t>
      </w:r>
      <w:r w:rsidR="00AA6B58">
        <w:t>14</w:t>
      </w:r>
      <w:r w:rsidR="00324533">
        <w:t xml:space="preserve"> m. gruodžio 31  d. įsakymu Nr. B6-</w:t>
      </w:r>
      <w:r w:rsidR="00AA6B58">
        <w:t>1457</w:t>
      </w:r>
      <w:r w:rsidR="00324533">
        <w:t xml:space="preserve"> „Dėl apskaitos politikos“. </w:t>
      </w:r>
      <w:r w:rsidR="00324533" w:rsidRPr="00D72A00">
        <w:t>Apskaitos politika apima ūkinių operacijų ir įvykių pripažinimo, įvertinimo ir apskaitos principus, metodus ir taisykles.</w:t>
      </w:r>
    </w:p>
    <w:p w14:paraId="5713B46F" w14:textId="77777777" w:rsidR="00324533" w:rsidRDefault="00E9110E" w:rsidP="00D77BCC">
      <w:pPr>
        <w:widowControl w:val="0"/>
        <w:shd w:val="clear" w:color="auto" w:fill="FFFFFF"/>
        <w:tabs>
          <w:tab w:val="left" w:pos="900"/>
          <w:tab w:val="left" w:pos="1980"/>
        </w:tabs>
        <w:autoSpaceDE w:val="0"/>
        <w:autoSpaceDN w:val="0"/>
        <w:adjustRightInd w:val="0"/>
        <w:spacing w:line="360" w:lineRule="auto"/>
        <w:ind w:right="96" w:firstLine="900"/>
        <w:jc w:val="both"/>
      </w:pPr>
      <w:r>
        <w:t>Tarnybos</w:t>
      </w:r>
      <w:r w:rsidR="00324533" w:rsidRPr="00D72A00">
        <w:t xml:space="preserve"> finansiniai metai sutampa su kalendoriniais metais, tarpinis ataskaitinis laikotarpis sutampa su kalendoriniu ketvirčiu. </w:t>
      </w:r>
    </w:p>
    <w:p w14:paraId="29FDF632" w14:textId="5F2B0833" w:rsidR="00324533" w:rsidRDefault="00324533" w:rsidP="00D77BCC">
      <w:pPr>
        <w:widowControl w:val="0"/>
        <w:shd w:val="clear" w:color="auto" w:fill="FFFFFF"/>
        <w:tabs>
          <w:tab w:val="left" w:pos="900"/>
          <w:tab w:val="left" w:pos="1980"/>
        </w:tabs>
        <w:autoSpaceDE w:val="0"/>
        <w:autoSpaceDN w:val="0"/>
        <w:adjustRightInd w:val="0"/>
        <w:spacing w:line="360" w:lineRule="auto"/>
        <w:ind w:right="96" w:firstLine="900"/>
        <w:jc w:val="both"/>
      </w:pPr>
      <w:r w:rsidRPr="00D72A00">
        <w:lastRenderedPageBreak/>
        <w:t xml:space="preserve">Apskaitai tvarkyti naudojama </w:t>
      </w:r>
      <w:r>
        <w:t>buhalterinės apskaitos sistema ,,</w:t>
      </w:r>
      <w:r w:rsidR="00252546">
        <w:t>Finas</w:t>
      </w:r>
      <w:r>
        <w:t xml:space="preserve">“, </w:t>
      </w:r>
      <w:r w:rsidRPr="00D72A00">
        <w:t>kuri pritaikyta apskaitai tvarkyti pagal VSAFAS reikalavimus</w:t>
      </w:r>
    </w:p>
    <w:p w14:paraId="0EDA96E9" w14:textId="77777777" w:rsidR="00324533" w:rsidRDefault="00324533" w:rsidP="009B0FFC">
      <w:pPr>
        <w:widowControl w:val="0"/>
        <w:shd w:val="clear" w:color="auto" w:fill="FFFFFF"/>
        <w:tabs>
          <w:tab w:val="left" w:pos="720"/>
        </w:tabs>
        <w:autoSpaceDE w:val="0"/>
        <w:autoSpaceDN w:val="0"/>
        <w:adjustRightInd w:val="0"/>
        <w:spacing w:line="360" w:lineRule="auto"/>
        <w:ind w:right="96"/>
        <w:jc w:val="both"/>
      </w:pPr>
      <w:r>
        <w:tab/>
        <w:t xml:space="preserve">    </w:t>
      </w:r>
      <w:bookmarkStart w:id="0" w:name="_Toc165116101"/>
      <w:bookmarkStart w:id="1" w:name="_Toc165116728"/>
      <w:bookmarkStart w:id="2" w:name="_Toc165116926"/>
      <w:bookmarkStart w:id="3" w:name="_Toc165125220"/>
      <w:bookmarkStart w:id="4" w:name="_Toc165137569"/>
      <w:bookmarkStart w:id="5" w:name="_Toc165116102"/>
      <w:bookmarkStart w:id="6" w:name="_Toc165116729"/>
      <w:bookmarkStart w:id="7" w:name="_Toc165116927"/>
      <w:bookmarkStart w:id="8" w:name="_Toc165125221"/>
      <w:bookmarkStart w:id="9" w:name="_Toc165137570"/>
      <w:bookmarkStart w:id="10" w:name="_Toc165125223"/>
      <w:bookmarkStart w:id="11" w:name="_Toc165137572"/>
      <w:bookmarkStart w:id="12" w:name="_Toc165125224"/>
      <w:bookmarkStart w:id="13" w:name="_Toc165137573"/>
      <w:bookmarkStart w:id="14" w:name="_Toc165125225"/>
      <w:bookmarkStart w:id="15" w:name="_Toc165137574"/>
      <w:bookmarkStart w:id="16" w:name="_Toc165125226"/>
      <w:bookmarkStart w:id="17" w:name="_Toc165137575"/>
      <w:bookmarkStart w:id="18" w:name="_Toc165125227"/>
      <w:bookmarkStart w:id="19" w:name="_Toc165137576"/>
      <w:bookmarkStart w:id="20" w:name="_Toc165125228"/>
      <w:bookmarkStart w:id="21" w:name="_Toc165137577"/>
      <w:bookmarkStart w:id="22" w:name="_Toc165125229"/>
      <w:bookmarkStart w:id="23" w:name="_Toc165137578"/>
      <w:bookmarkStart w:id="24" w:name="_Toc165125231"/>
      <w:bookmarkStart w:id="25" w:name="_Toc165137580"/>
      <w:bookmarkStart w:id="26" w:name="_Toc165125233"/>
      <w:bookmarkStart w:id="27" w:name="_Toc165137582"/>
      <w:bookmarkStart w:id="28" w:name="_Ref99354285"/>
      <w:bookmarkStart w:id="29" w:name="_Toc18524081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t>Visos operacijos  ir ūkiniai įvykiai apskaitoje registruojami dvejybiniu įrašu didžiojoje knygoje. Taikomi  kaupimo, subjekto, veiklos tęstinumo, periodiškumo, pastovumo, piniginio mato, palyginimo, turinio viršenybės prieš formą principai. Pateikiama informacija yra patikima, teisinga, nešališka, visais reikšmingais atvejais išsami.</w:t>
      </w:r>
    </w:p>
    <w:p w14:paraId="72DC2BB4" w14:textId="77777777" w:rsidR="00324533" w:rsidRDefault="00324533" w:rsidP="00D77BCC">
      <w:pPr>
        <w:pStyle w:val="Antrat3"/>
        <w:tabs>
          <w:tab w:val="left" w:pos="900"/>
          <w:tab w:val="left" w:pos="2520"/>
        </w:tabs>
        <w:spacing w:before="0" w:after="0" w:line="360" w:lineRule="auto"/>
        <w:ind w:right="96" w:firstLine="900"/>
        <w:jc w:val="center"/>
        <w:rPr>
          <w:rFonts w:ascii="Times New Roman" w:hAnsi="Times New Roman" w:cs="Times New Roman"/>
          <w:sz w:val="24"/>
          <w:szCs w:val="24"/>
        </w:rPr>
      </w:pPr>
    </w:p>
    <w:p w14:paraId="0385880A" w14:textId="77777777" w:rsidR="00324533" w:rsidRPr="00D72A00" w:rsidRDefault="00324533" w:rsidP="00D77BCC">
      <w:pPr>
        <w:pStyle w:val="Antrat3"/>
        <w:tabs>
          <w:tab w:val="num" w:pos="360"/>
          <w:tab w:val="left" w:pos="900"/>
        </w:tabs>
        <w:spacing w:before="0" w:after="0" w:line="360" w:lineRule="auto"/>
        <w:ind w:right="96" w:firstLine="900"/>
        <w:jc w:val="center"/>
        <w:rPr>
          <w:rFonts w:ascii="Times New Roman" w:hAnsi="Times New Roman" w:cs="Times New Roman"/>
          <w:sz w:val="24"/>
          <w:szCs w:val="24"/>
        </w:rPr>
      </w:pPr>
      <w:bookmarkStart w:id="30" w:name="_Toc165137893"/>
      <w:bookmarkStart w:id="31" w:name="_Toc185240815"/>
      <w:bookmarkStart w:id="32" w:name="_Ref95640307"/>
      <w:bookmarkEnd w:id="28"/>
      <w:bookmarkEnd w:id="29"/>
      <w:bookmarkEnd w:id="30"/>
      <w:r w:rsidRPr="00D72A00">
        <w:rPr>
          <w:rFonts w:ascii="Times New Roman" w:hAnsi="Times New Roman" w:cs="Times New Roman"/>
          <w:sz w:val="24"/>
          <w:szCs w:val="24"/>
        </w:rPr>
        <w:t>Finansavimo sumos</w:t>
      </w:r>
      <w:bookmarkEnd w:id="31"/>
    </w:p>
    <w:p w14:paraId="34C08D9F" w14:textId="77777777" w:rsidR="00324533" w:rsidRPr="00D72A00" w:rsidRDefault="00324533" w:rsidP="00D77BCC">
      <w:pPr>
        <w:tabs>
          <w:tab w:val="num" w:pos="360"/>
          <w:tab w:val="left" w:pos="900"/>
        </w:tabs>
        <w:autoSpaceDE w:val="0"/>
        <w:autoSpaceDN w:val="0"/>
        <w:adjustRightInd w:val="0"/>
        <w:spacing w:line="360" w:lineRule="auto"/>
        <w:ind w:right="96" w:firstLine="900"/>
        <w:jc w:val="both"/>
      </w:pPr>
    </w:p>
    <w:p w14:paraId="5A05EA1F" w14:textId="77777777" w:rsidR="00324533" w:rsidRPr="00D72A00" w:rsidRDefault="00324533" w:rsidP="00D77BCC">
      <w:pPr>
        <w:tabs>
          <w:tab w:val="left" w:pos="900"/>
          <w:tab w:val="left" w:pos="1980"/>
          <w:tab w:val="left" w:pos="2160"/>
        </w:tabs>
        <w:spacing w:line="360" w:lineRule="auto"/>
        <w:ind w:right="96" w:firstLine="900"/>
        <w:jc w:val="both"/>
      </w:pPr>
      <w:r w:rsidRPr="00D72A00">
        <w:t>Finansavimo sumos pripažįstamos, kai atitinka</w:t>
      </w:r>
      <w:r>
        <w:t xml:space="preserve"> 20-ojo</w:t>
      </w:r>
      <w:r w:rsidRPr="00D72A00">
        <w:t xml:space="preserve"> VSAFAS nustatytus kriterijus.</w:t>
      </w:r>
    </w:p>
    <w:p w14:paraId="2FF38D8A" w14:textId="77777777" w:rsidR="00324533" w:rsidRDefault="00324533" w:rsidP="00D77BCC">
      <w:pPr>
        <w:tabs>
          <w:tab w:val="left" w:pos="900"/>
          <w:tab w:val="left" w:pos="1980"/>
          <w:tab w:val="left" w:pos="2160"/>
        </w:tabs>
        <w:spacing w:line="360" w:lineRule="auto"/>
        <w:ind w:right="96" w:firstLine="900"/>
        <w:jc w:val="both"/>
      </w:pPr>
      <w:r w:rsidRPr="00D72A00">
        <w:t>Gautos (gautinos) ir panaudotos finansavimo sumos arba jų dalis pripažįstamos finansavimo pajamomis tais laikotarpiais, kuriais patiriamos su finansavimo sumomis susijusios sąnaudos.</w:t>
      </w:r>
      <w:bookmarkEnd w:id="32"/>
    </w:p>
    <w:p w14:paraId="2D89BEA7" w14:textId="77777777" w:rsidR="00324533" w:rsidRPr="00D72A00" w:rsidRDefault="00324533" w:rsidP="00D77BCC">
      <w:pPr>
        <w:pStyle w:val="Antrat3"/>
        <w:tabs>
          <w:tab w:val="num" w:pos="360"/>
          <w:tab w:val="left" w:pos="900"/>
        </w:tabs>
        <w:spacing w:before="0" w:after="0" w:line="360" w:lineRule="auto"/>
        <w:ind w:right="96" w:firstLine="900"/>
        <w:jc w:val="center"/>
        <w:rPr>
          <w:rFonts w:ascii="Times New Roman" w:hAnsi="Times New Roman" w:cs="Times New Roman"/>
          <w:sz w:val="24"/>
          <w:szCs w:val="24"/>
        </w:rPr>
      </w:pPr>
      <w:bookmarkStart w:id="33" w:name="_Toc185240816"/>
      <w:r w:rsidRPr="00D72A00">
        <w:rPr>
          <w:rFonts w:ascii="Times New Roman" w:hAnsi="Times New Roman" w:cs="Times New Roman"/>
          <w:sz w:val="24"/>
          <w:szCs w:val="24"/>
        </w:rPr>
        <w:t>Finansiniai įsipareigojimai</w:t>
      </w:r>
      <w:bookmarkEnd w:id="33"/>
    </w:p>
    <w:p w14:paraId="1863C624" w14:textId="77777777" w:rsidR="00324533" w:rsidRPr="00D72A00" w:rsidRDefault="00324533" w:rsidP="00D77BCC">
      <w:pPr>
        <w:tabs>
          <w:tab w:val="num" w:pos="360"/>
          <w:tab w:val="left" w:pos="900"/>
          <w:tab w:val="left" w:pos="5700"/>
        </w:tabs>
        <w:spacing w:line="360" w:lineRule="auto"/>
        <w:ind w:right="96" w:firstLine="900"/>
      </w:pPr>
    </w:p>
    <w:p w14:paraId="46B512C4" w14:textId="77777777" w:rsidR="00324533" w:rsidRPr="00D72A00" w:rsidRDefault="00324533" w:rsidP="00E9110E">
      <w:pPr>
        <w:tabs>
          <w:tab w:val="left" w:pos="1980"/>
          <w:tab w:val="left" w:pos="2160"/>
        </w:tabs>
        <w:spacing w:line="360" w:lineRule="auto"/>
        <w:ind w:right="96" w:firstLine="900"/>
        <w:jc w:val="both"/>
      </w:pPr>
      <w:r w:rsidRPr="00D72A00">
        <w:t xml:space="preserve">Pirminio pripažinimo metu </w:t>
      </w:r>
      <w:r w:rsidR="00E9110E">
        <w:t xml:space="preserve">trumpalaikiai </w:t>
      </w:r>
      <w:r w:rsidRPr="00D72A00">
        <w:t xml:space="preserve">finansiniai įsipareigojimai įvertinami įsigijimo savikaina. </w:t>
      </w:r>
    </w:p>
    <w:p w14:paraId="2B9DD22E" w14:textId="77777777" w:rsidR="00324533" w:rsidRPr="00D72A00" w:rsidRDefault="00324533" w:rsidP="00D77BCC">
      <w:pPr>
        <w:tabs>
          <w:tab w:val="left" w:pos="900"/>
        </w:tabs>
        <w:spacing w:line="360" w:lineRule="auto"/>
        <w:ind w:right="96" w:firstLine="900"/>
        <w:jc w:val="center"/>
        <w:rPr>
          <w:b/>
        </w:rPr>
      </w:pPr>
      <w:r w:rsidRPr="00D72A00">
        <w:rPr>
          <w:b/>
        </w:rPr>
        <w:t>Pajamos</w:t>
      </w:r>
    </w:p>
    <w:p w14:paraId="6094F48B" w14:textId="77777777" w:rsidR="00324533" w:rsidRPr="00D72A00" w:rsidRDefault="00324533" w:rsidP="00D77BCC">
      <w:pPr>
        <w:pStyle w:val="Antrat3"/>
        <w:tabs>
          <w:tab w:val="num" w:pos="360"/>
          <w:tab w:val="left" w:pos="900"/>
        </w:tabs>
        <w:spacing w:before="0" w:after="0" w:line="360" w:lineRule="auto"/>
        <w:ind w:right="96" w:firstLine="900"/>
        <w:jc w:val="both"/>
        <w:rPr>
          <w:rFonts w:ascii="Times New Roman" w:hAnsi="Times New Roman" w:cs="Times New Roman"/>
          <w:sz w:val="24"/>
          <w:szCs w:val="24"/>
        </w:rPr>
      </w:pPr>
    </w:p>
    <w:p w14:paraId="4D765D6D" w14:textId="77777777" w:rsidR="00324533" w:rsidRPr="00D72A00" w:rsidRDefault="00324533" w:rsidP="00D77BCC">
      <w:pPr>
        <w:tabs>
          <w:tab w:val="left" w:pos="900"/>
          <w:tab w:val="left" w:pos="1980"/>
        </w:tabs>
        <w:spacing w:line="360" w:lineRule="auto"/>
        <w:ind w:right="96" w:firstLine="900"/>
        <w:jc w:val="both"/>
      </w:pPr>
      <w:r w:rsidRPr="00D72A00">
        <w:t>Pajamų apskaitai taikomas kaupimo principas. Finansavimo pajamos pripažįstamos tuo pačiu laikotarpiu, kai yra patiriamos su šiomis pajamomis susijusios sąnaudos.</w:t>
      </w:r>
    </w:p>
    <w:p w14:paraId="50EAEBC6" w14:textId="77777777" w:rsidR="00324533" w:rsidRPr="00D72A00" w:rsidRDefault="00324533" w:rsidP="00D77BCC">
      <w:pPr>
        <w:tabs>
          <w:tab w:val="left" w:pos="900"/>
          <w:tab w:val="left" w:pos="1980"/>
        </w:tabs>
        <w:spacing w:line="360" w:lineRule="auto"/>
        <w:ind w:right="96" w:firstLine="900"/>
        <w:jc w:val="both"/>
        <w:rPr>
          <w:i/>
        </w:rPr>
      </w:pPr>
      <w:r w:rsidRPr="00D72A00">
        <w:t xml:space="preserve">Pajamos, išskyrus finansavimo pajamas, pripažįstamos, kai tikėtina, jog </w:t>
      </w:r>
      <w:r w:rsidR="00E9110E">
        <w:t>Tarnyba</w:t>
      </w:r>
      <w:r w:rsidRPr="00D72A00">
        <w:t xml:space="preserve"> gaus su sandoriu susijusią ekonominę naudą, kai galima patikimai įvertinti pajamų sumą ir kai gali</w:t>
      </w:r>
      <w:r>
        <w:t>ma</w:t>
      </w:r>
      <w:r w:rsidRPr="00D72A00">
        <w:t xml:space="preserve"> patikimai įvertinti su pajamų uždirbimu susijusias sąnaudas.</w:t>
      </w:r>
    </w:p>
    <w:p w14:paraId="5F63E837" w14:textId="77777777" w:rsidR="00324533" w:rsidRPr="00D72A00" w:rsidRDefault="00324533" w:rsidP="00D77BCC">
      <w:pPr>
        <w:tabs>
          <w:tab w:val="left" w:pos="900"/>
        </w:tabs>
        <w:spacing w:line="360" w:lineRule="auto"/>
        <w:ind w:right="96" w:firstLine="900"/>
      </w:pPr>
    </w:p>
    <w:p w14:paraId="16D0654B" w14:textId="77777777" w:rsidR="00324533" w:rsidRPr="00D72A00" w:rsidRDefault="00324533" w:rsidP="00D77BCC">
      <w:pPr>
        <w:tabs>
          <w:tab w:val="left" w:pos="900"/>
        </w:tabs>
        <w:spacing w:line="360" w:lineRule="auto"/>
        <w:ind w:right="96" w:firstLine="900"/>
        <w:jc w:val="center"/>
        <w:rPr>
          <w:b/>
        </w:rPr>
      </w:pPr>
      <w:r w:rsidRPr="00D72A00">
        <w:rPr>
          <w:b/>
        </w:rPr>
        <w:t>Sąnaudos</w:t>
      </w:r>
    </w:p>
    <w:p w14:paraId="53CAA385" w14:textId="77777777" w:rsidR="00324533" w:rsidRPr="00D72A00" w:rsidRDefault="00324533" w:rsidP="00D77BCC">
      <w:pPr>
        <w:tabs>
          <w:tab w:val="num" w:pos="360"/>
          <w:tab w:val="left" w:pos="900"/>
        </w:tabs>
        <w:spacing w:line="360" w:lineRule="auto"/>
        <w:ind w:right="96" w:firstLine="900"/>
      </w:pPr>
    </w:p>
    <w:p w14:paraId="1FF004C7" w14:textId="77777777" w:rsidR="00324533" w:rsidRDefault="00324533" w:rsidP="00D77BCC">
      <w:pPr>
        <w:tabs>
          <w:tab w:val="left" w:pos="900"/>
          <w:tab w:val="left" w:pos="1980"/>
        </w:tabs>
        <w:spacing w:line="360" w:lineRule="auto"/>
        <w:ind w:right="96" w:firstLine="900"/>
        <w:jc w:val="both"/>
        <w:rPr>
          <w:bCs/>
        </w:rPr>
      </w:pPr>
      <w:r w:rsidRPr="00D72A00">
        <w:rPr>
          <w:bCs/>
        </w:rPr>
        <w:t xml:space="preserve">Sąnaudos apskaitoje pripažįstamos vadovaujantis kaupimo ir palyginamumo principais tuo ataskaitiniu laikotarpiu, kai uždirbamos su jomis susijusios pajamos, neatsižvelgiant į pinigų išleidimo laiką. Tais atvejais, kai per ataskaitinį laikotarpį padarytų išlaidų neįmanoma tiesiogiai susieti su konkrečių pajamų uždirbimu ir jos neduos ekonominės naudos ateinančiais ataskaitiniais laikotarpiais, šios išlaidos pripažįstamos sąnaudomis tą patį laikotarpį, kada buvo patirtos. </w:t>
      </w:r>
    </w:p>
    <w:p w14:paraId="55F40981" w14:textId="77777777" w:rsidR="00324533" w:rsidRPr="00D72A00" w:rsidRDefault="00E9110E" w:rsidP="00D77BCC">
      <w:pPr>
        <w:tabs>
          <w:tab w:val="left" w:pos="900"/>
          <w:tab w:val="left" w:pos="1980"/>
        </w:tabs>
        <w:spacing w:line="360" w:lineRule="auto"/>
        <w:ind w:right="96" w:firstLine="900"/>
        <w:jc w:val="both"/>
      </w:pPr>
      <w:r>
        <w:t>Tarnyba</w:t>
      </w:r>
      <w:r w:rsidR="00324533" w:rsidRPr="00C44254">
        <w:t xml:space="preserve"> kas mėnesį pagal paskutinės mėnesio dienos būklę apskaičiuotas sumas mokėti už kasmetines atostogas pripažįsta sąnaudomis. </w:t>
      </w:r>
    </w:p>
    <w:p w14:paraId="0E1D7115" w14:textId="77777777" w:rsidR="00324533" w:rsidRPr="00D72A00" w:rsidRDefault="00324533" w:rsidP="00D77BCC">
      <w:pPr>
        <w:tabs>
          <w:tab w:val="left" w:pos="900"/>
          <w:tab w:val="left" w:pos="1980"/>
        </w:tabs>
        <w:spacing w:line="360" w:lineRule="auto"/>
        <w:ind w:right="96" w:firstLine="900"/>
      </w:pPr>
    </w:p>
    <w:p w14:paraId="1A87F697" w14:textId="77777777" w:rsidR="00324533" w:rsidRPr="00444E6B" w:rsidRDefault="00324533" w:rsidP="00D77BCC">
      <w:pPr>
        <w:pStyle w:val="Antrat3"/>
        <w:tabs>
          <w:tab w:val="num" w:pos="360"/>
          <w:tab w:val="left" w:pos="900"/>
        </w:tabs>
        <w:spacing w:before="0" w:after="0" w:line="360" w:lineRule="auto"/>
        <w:ind w:right="96" w:firstLine="540"/>
        <w:jc w:val="center"/>
        <w:rPr>
          <w:rFonts w:ascii="Times New Roman" w:hAnsi="Times New Roman" w:cs="Times New Roman"/>
          <w:sz w:val="24"/>
          <w:szCs w:val="24"/>
        </w:rPr>
      </w:pPr>
      <w:bookmarkStart w:id="34" w:name="_Toc185240819"/>
      <w:r w:rsidRPr="00444E6B">
        <w:rPr>
          <w:rFonts w:ascii="Times New Roman" w:hAnsi="Times New Roman" w:cs="Times New Roman"/>
          <w:sz w:val="24"/>
          <w:szCs w:val="24"/>
        </w:rPr>
        <w:t>Įvykiai pasibaigus ataskaitiniam laikotarpiui</w:t>
      </w:r>
      <w:bookmarkEnd w:id="34"/>
    </w:p>
    <w:p w14:paraId="6D0BCF07" w14:textId="77777777" w:rsidR="00324533" w:rsidRPr="00D72A00" w:rsidRDefault="00324533" w:rsidP="00D77BCC">
      <w:pPr>
        <w:tabs>
          <w:tab w:val="left" w:pos="900"/>
        </w:tabs>
        <w:spacing w:line="360" w:lineRule="auto"/>
        <w:ind w:right="96" w:firstLine="540"/>
      </w:pPr>
    </w:p>
    <w:p w14:paraId="79122704" w14:textId="77777777" w:rsidR="00324533" w:rsidRPr="00D72A00" w:rsidRDefault="00324533" w:rsidP="00D77BCC">
      <w:pPr>
        <w:tabs>
          <w:tab w:val="left" w:pos="900"/>
          <w:tab w:val="left" w:pos="1980"/>
          <w:tab w:val="left" w:pos="2160"/>
        </w:tabs>
        <w:spacing w:line="360" w:lineRule="auto"/>
        <w:ind w:right="96"/>
        <w:jc w:val="both"/>
      </w:pPr>
      <w:r>
        <w:t xml:space="preserve">        </w:t>
      </w:r>
      <w:r w:rsidRPr="00D72A00">
        <w:t xml:space="preserve">Įvykiai pasibaigus ataskaitiniam laikotarpiui, kurie suteikia papildomos informacijos apie </w:t>
      </w:r>
      <w:r w:rsidR="00E9110E">
        <w:t>Tarnybos</w:t>
      </w:r>
      <w:r w:rsidRPr="00D72A00">
        <w:t xml:space="preserve"> finansinę padėtį paskutinę ataskaitinio laikotarpio dieną (koreguojantys įvykiai), atsižvelgiant į jų įtakos reikšmę parengtoms finansinėms ataskaitoms, yra parodomi finansinės būklės, veiklos rezultatų ir pinigų srautų ataskaitose. Nekoreguojantys įvykiai, pasibaigus ataskaitiniam laikotarpiui aprašomi aiškinamajame rašte, kai jie </w:t>
      </w:r>
      <w:r>
        <w:t xml:space="preserve">yra </w:t>
      </w:r>
      <w:r w:rsidRPr="00D72A00">
        <w:t>reikšmingi.</w:t>
      </w:r>
    </w:p>
    <w:p w14:paraId="486FBED0" w14:textId="77777777" w:rsidR="00324533" w:rsidRDefault="00324533" w:rsidP="00D77BCC">
      <w:pPr>
        <w:pStyle w:val="Antrat3"/>
        <w:tabs>
          <w:tab w:val="left" w:pos="900"/>
        </w:tabs>
        <w:spacing w:before="0" w:after="0" w:line="360" w:lineRule="auto"/>
        <w:ind w:right="96" w:firstLine="540"/>
        <w:jc w:val="center"/>
        <w:rPr>
          <w:rFonts w:ascii="Times New Roman" w:hAnsi="Times New Roman" w:cs="Times New Roman"/>
          <w:sz w:val="24"/>
          <w:szCs w:val="24"/>
        </w:rPr>
      </w:pPr>
      <w:bookmarkStart w:id="35" w:name="_Toc185240820"/>
    </w:p>
    <w:p w14:paraId="01F7FCDF" w14:textId="77777777" w:rsidR="00324533" w:rsidRDefault="00324533" w:rsidP="00D77BCC">
      <w:pPr>
        <w:pStyle w:val="Antrat3"/>
        <w:tabs>
          <w:tab w:val="num" w:pos="360"/>
          <w:tab w:val="left" w:pos="900"/>
        </w:tabs>
        <w:spacing w:before="0" w:after="0" w:line="360" w:lineRule="auto"/>
        <w:ind w:right="96" w:firstLine="540"/>
        <w:jc w:val="center"/>
        <w:rPr>
          <w:rFonts w:ascii="Times New Roman" w:hAnsi="Times New Roman" w:cs="Times New Roman"/>
          <w:sz w:val="24"/>
          <w:szCs w:val="24"/>
        </w:rPr>
      </w:pPr>
      <w:bookmarkStart w:id="36" w:name="_Toc185240822"/>
      <w:bookmarkEnd w:id="35"/>
      <w:r w:rsidRPr="00D72A00">
        <w:rPr>
          <w:rFonts w:ascii="Times New Roman" w:hAnsi="Times New Roman" w:cs="Times New Roman"/>
          <w:sz w:val="24"/>
          <w:szCs w:val="24"/>
        </w:rPr>
        <w:t>Apskaitos politikos keitimas</w:t>
      </w:r>
      <w:bookmarkEnd w:id="36"/>
    </w:p>
    <w:p w14:paraId="21AC992E" w14:textId="77777777" w:rsidR="00324533" w:rsidRPr="008F2028" w:rsidRDefault="00324533" w:rsidP="00D77BCC">
      <w:pPr>
        <w:spacing w:line="360" w:lineRule="auto"/>
      </w:pPr>
    </w:p>
    <w:p w14:paraId="757D4CF5" w14:textId="77777777" w:rsidR="00324533" w:rsidRDefault="00324533" w:rsidP="00D77BCC">
      <w:pPr>
        <w:tabs>
          <w:tab w:val="left" w:pos="900"/>
          <w:tab w:val="left" w:pos="1080"/>
        </w:tabs>
        <w:spacing w:line="360" w:lineRule="auto"/>
        <w:ind w:right="96"/>
        <w:jc w:val="both"/>
      </w:pPr>
      <w:r>
        <w:tab/>
      </w:r>
      <w:r w:rsidR="00E9110E">
        <w:t>Tarnyba</w:t>
      </w:r>
      <w:r w:rsidRPr="00D72A00">
        <w:t xml:space="preserve"> pasirinktą apskaitos politiką taiko nuolat arba gana ilgą laiką tam, kad būtų galima palyginti skirtingų ataskaitinių laikotarpių finansines ataskaitas. Tokio palyginimo reikia </w:t>
      </w:r>
      <w:r w:rsidR="00B706D3">
        <w:t>Tarnybos</w:t>
      </w:r>
      <w:r w:rsidRPr="00D72A00">
        <w:t xml:space="preserve"> finansinės būklės, veiklos rezultatų, grynojo turto ir pinigų srautų keitimosi tendencijoms nustatyti</w:t>
      </w:r>
      <w:r>
        <w:t>.</w:t>
      </w:r>
      <w:r w:rsidRPr="00F74E01">
        <w:t xml:space="preserve"> </w:t>
      </w:r>
      <w:r w:rsidRPr="00D72A00">
        <w:t>Ūkinių operacijų bei ūkinių įvykių pripažinimo, apskaitos ar dėl jų atsirandančio turto, įsipareigojimų, finansavimo sumų, pajamų ir (arba) sąnaudų vertinimo apskaitoje pakeitimas yra laikomas apskaitos politikos keitimu.</w:t>
      </w:r>
      <w:r w:rsidRPr="00F74E01">
        <w:t xml:space="preserve"> </w:t>
      </w:r>
      <w:r w:rsidRPr="00D72A00">
        <w:t xml:space="preserve">Apskaitos politikos keitimas finansinėse ataskaitose parodomas taikant retrospektyvinį būdą, </w:t>
      </w:r>
      <w:proofErr w:type="spellStart"/>
      <w:r w:rsidRPr="00D72A00">
        <w:t>t.y</w:t>
      </w:r>
      <w:proofErr w:type="spellEnd"/>
      <w:r w:rsidRPr="00D72A00">
        <w:t>. nauja apskaitos politika taikoma taip, lyg ji visada būtų buvusi naudojama, todėl pakeista apskaitos politika yra pritaikoma ūkinėms operacijoms ir ūkiniams įvykiams nuo jų atsiradimo</w:t>
      </w:r>
    </w:p>
    <w:p w14:paraId="62FE3C47" w14:textId="77777777" w:rsidR="00324533" w:rsidRPr="00D72A00" w:rsidRDefault="00324533" w:rsidP="00D77BCC">
      <w:pPr>
        <w:tabs>
          <w:tab w:val="left" w:pos="900"/>
          <w:tab w:val="left" w:pos="1080"/>
        </w:tabs>
        <w:spacing w:line="360" w:lineRule="auto"/>
        <w:ind w:right="96"/>
        <w:jc w:val="both"/>
      </w:pPr>
    </w:p>
    <w:p w14:paraId="4E5B5193" w14:textId="77777777" w:rsidR="00324533" w:rsidRPr="00D72A00" w:rsidRDefault="00324533" w:rsidP="00D77BCC">
      <w:pPr>
        <w:tabs>
          <w:tab w:val="left" w:pos="900"/>
          <w:tab w:val="left" w:pos="1980"/>
        </w:tabs>
        <w:spacing w:line="360" w:lineRule="auto"/>
        <w:ind w:right="96" w:firstLine="540"/>
        <w:jc w:val="center"/>
        <w:rPr>
          <w:b/>
        </w:rPr>
      </w:pPr>
      <w:r w:rsidRPr="00D72A00">
        <w:rPr>
          <w:b/>
        </w:rPr>
        <w:t>Apskaitos klaidų taisymas</w:t>
      </w:r>
    </w:p>
    <w:p w14:paraId="20554FD1" w14:textId="77777777" w:rsidR="00324533" w:rsidRPr="00D72A00" w:rsidRDefault="00324533" w:rsidP="00D77BCC">
      <w:pPr>
        <w:tabs>
          <w:tab w:val="left" w:pos="900"/>
          <w:tab w:val="left" w:pos="1260"/>
        </w:tabs>
        <w:spacing w:line="360" w:lineRule="auto"/>
        <w:ind w:right="96"/>
        <w:jc w:val="both"/>
      </w:pPr>
      <w:r>
        <w:tab/>
      </w:r>
    </w:p>
    <w:p w14:paraId="03E3CF7C" w14:textId="77777777" w:rsidR="00324533" w:rsidRPr="00D72A00" w:rsidRDefault="00324533" w:rsidP="00D77BCC">
      <w:pPr>
        <w:tabs>
          <w:tab w:val="left" w:pos="900"/>
          <w:tab w:val="left" w:pos="1260"/>
        </w:tabs>
        <w:spacing w:line="360" w:lineRule="auto"/>
        <w:ind w:right="96"/>
        <w:jc w:val="both"/>
      </w:pPr>
      <w:r>
        <w:tab/>
      </w:r>
      <w:r w:rsidRPr="00D72A00">
        <w:t>Ataskaitiniu laikotarpiu gali būti pastebėtos apskaitos klaidos, padarytos praėjusių ataskaitinių laikotarpių finansinėse ataskaitose. Apskaitos klaida laikoma esmine, jei jos vertinė išraiška individualiai arba kartu su kitų to ataskaitinio laikotarpio klaidų vertinėmis išraiškomis yra didesnė nei 0,</w:t>
      </w:r>
      <w:r>
        <w:t>5</w:t>
      </w:r>
      <w:r w:rsidRPr="00D72A00">
        <w:t xml:space="preserve"> procento per praėjusius finansinius metus gautų finansavimo sumų vertės.</w:t>
      </w:r>
    </w:p>
    <w:p w14:paraId="559B7142" w14:textId="77777777" w:rsidR="00324533" w:rsidRDefault="00324533" w:rsidP="00D77BCC">
      <w:pPr>
        <w:tabs>
          <w:tab w:val="num" w:pos="360"/>
          <w:tab w:val="left" w:pos="900"/>
        </w:tabs>
        <w:spacing w:line="360" w:lineRule="auto"/>
        <w:ind w:right="96" w:firstLine="900"/>
        <w:jc w:val="both"/>
      </w:pPr>
    </w:p>
    <w:p w14:paraId="4754C712" w14:textId="77777777" w:rsidR="000B22EF" w:rsidRDefault="000B22EF" w:rsidP="00D77BCC">
      <w:pPr>
        <w:spacing w:line="360" w:lineRule="auto"/>
      </w:pPr>
      <w:bookmarkStart w:id="37" w:name="_Toc165137904"/>
      <w:bookmarkStart w:id="38" w:name="_Toc165137907"/>
      <w:bookmarkStart w:id="39" w:name="_Toc165137599"/>
      <w:bookmarkStart w:id="40" w:name="_Toc165137600"/>
      <w:bookmarkStart w:id="41" w:name="_Toc165137601"/>
      <w:bookmarkStart w:id="42" w:name="_Toc165137602"/>
      <w:bookmarkStart w:id="43" w:name="_Toc165137605"/>
      <w:bookmarkStart w:id="44" w:name="_Toc165137607"/>
      <w:bookmarkStart w:id="45" w:name="_Toc165137611"/>
      <w:bookmarkStart w:id="46" w:name="_Toc165137613"/>
      <w:bookmarkStart w:id="47" w:name="_Toc165137614"/>
      <w:bookmarkStart w:id="48" w:name="_Toc165137615"/>
      <w:bookmarkStart w:id="49" w:name="_Apskaitos_politikos_keitimas"/>
      <w:bookmarkEnd w:id="37"/>
      <w:bookmarkEnd w:id="38"/>
      <w:bookmarkEnd w:id="39"/>
      <w:bookmarkEnd w:id="40"/>
      <w:bookmarkEnd w:id="41"/>
      <w:bookmarkEnd w:id="42"/>
      <w:bookmarkEnd w:id="43"/>
      <w:bookmarkEnd w:id="44"/>
      <w:bookmarkEnd w:id="45"/>
      <w:bookmarkEnd w:id="46"/>
      <w:bookmarkEnd w:id="47"/>
      <w:bookmarkEnd w:id="48"/>
      <w:bookmarkEnd w:id="49"/>
    </w:p>
    <w:p w14:paraId="1A65CC11" w14:textId="77777777" w:rsidR="00324533" w:rsidRPr="00AE1C62" w:rsidRDefault="00324533" w:rsidP="00D77BCC">
      <w:pPr>
        <w:numPr>
          <w:ilvl w:val="0"/>
          <w:numId w:val="1"/>
        </w:numPr>
        <w:spacing w:line="360" w:lineRule="auto"/>
        <w:ind w:left="0" w:firstLine="900"/>
        <w:jc w:val="center"/>
        <w:rPr>
          <w:b/>
        </w:rPr>
      </w:pPr>
      <w:r w:rsidRPr="00AE1C62">
        <w:rPr>
          <w:b/>
        </w:rPr>
        <w:t>PASTABOS</w:t>
      </w:r>
    </w:p>
    <w:p w14:paraId="4E526970" w14:textId="77777777" w:rsidR="00324533" w:rsidRDefault="00324533" w:rsidP="00D77BCC">
      <w:pPr>
        <w:spacing w:line="360" w:lineRule="auto"/>
      </w:pPr>
    </w:p>
    <w:p w14:paraId="4AA3CF8B" w14:textId="77777777" w:rsidR="00324533" w:rsidRDefault="007D7FAE" w:rsidP="00D77BCC">
      <w:pPr>
        <w:spacing w:line="360" w:lineRule="auto"/>
        <w:ind w:firstLine="900"/>
        <w:jc w:val="both"/>
      </w:pPr>
      <w:r w:rsidRPr="00296649">
        <w:rPr>
          <w:b/>
        </w:rPr>
        <w:t xml:space="preserve">Pastaba Nr. </w:t>
      </w:r>
      <w:r>
        <w:rPr>
          <w:b/>
        </w:rPr>
        <w:t xml:space="preserve">P02. </w:t>
      </w:r>
      <w:r>
        <w:t>Pagrindinės veiklos sąnaudos (</w:t>
      </w:r>
      <w:r w:rsidR="0021450A">
        <w:t>1</w:t>
      </w:r>
      <w:r>
        <w:t xml:space="preserve"> priedas)</w:t>
      </w:r>
    </w:p>
    <w:p w14:paraId="095DE9E1" w14:textId="0D4453AB" w:rsidR="004426FF" w:rsidRDefault="003175DE" w:rsidP="00A84C63">
      <w:pPr>
        <w:spacing w:line="360" w:lineRule="auto"/>
        <w:ind w:firstLine="900"/>
        <w:jc w:val="both"/>
      </w:pPr>
      <w:r>
        <w:lastRenderedPageBreak/>
        <w:t>Šiame priede pagrindinės veiklos sąnaudos detalizuotos pagal segmentus.</w:t>
      </w:r>
      <w:r w:rsidR="00312EA0">
        <w:t xml:space="preserve"> Lyginant su 20</w:t>
      </w:r>
      <w:r w:rsidR="00490FBC">
        <w:t>2</w:t>
      </w:r>
      <w:r w:rsidR="00275BC1">
        <w:t>1</w:t>
      </w:r>
      <w:r w:rsidR="00312EA0">
        <w:t xml:space="preserve"> m. j</w:t>
      </w:r>
      <w:r w:rsidR="00A84C63">
        <w:t>a</w:t>
      </w:r>
      <w:r w:rsidR="00312EA0">
        <w:t xml:space="preserve">s </w:t>
      </w:r>
      <w:r w:rsidR="002C4F94">
        <w:t>padidino</w:t>
      </w:r>
      <w:r w:rsidR="00312EA0">
        <w:t xml:space="preserve"> </w:t>
      </w:r>
      <w:r w:rsidR="00275BC1">
        <w:t>1</w:t>
      </w:r>
      <w:r w:rsidR="00490FBC">
        <w:t>8.</w:t>
      </w:r>
      <w:r w:rsidR="00275BC1">
        <w:t>1</w:t>
      </w:r>
      <w:r w:rsidR="00312EA0">
        <w:t xml:space="preserve"> </w:t>
      </w:r>
      <w:proofErr w:type="spellStart"/>
      <w:r w:rsidR="00312EA0">
        <w:t>tūkst.eur</w:t>
      </w:r>
      <w:proofErr w:type="spellEnd"/>
      <w:r w:rsidR="00312EA0">
        <w:t xml:space="preserve">. </w:t>
      </w:r>
      <w:r w:rsidR="008911E1">
        <w:t>darbo užmokesčio ir socialinio draudim</w:t>
      </w:r>
      <w:r w:rsidR="00D32742">
        <w:t>o sąnaudos</w:t>
      </w:r>
      <w:r w:rsidR="00D32742" w:rsidRPr="00CE189C">
        <w:t xml:space="preserve">, kurias įtakojo </w:t>
      </w:r>
      <w:r w:rsidR="009D7C75">
        <w:t>darbo užmokesčio padidėjimas</w:t>
      </w:r>
      <w:r w:rsidR="00490FBC">
        <w:t>, tarnybai pasipildžius nauju darbuotoju, įrengus naują darbo vietą.</w:t>
      </w:r>
    </w:p>
    <w:p w14:paraId="0C1B1A40" w14:textId="77777777" w:rsidR="00B760F3" w:rsidRDefault="00B760F3" w:rsidP="00A84C63">
      <w:pPr>
        <w:spacing w:line="360" w:lineRule="auto"/>
        <w:ind w:firstLine="900"/>
        <w:jc w:val="both"/>
      </w:pPr>
      <w:r w:rsidRPr="00B760F3">
        <w:rPr>
          <w:b/>
          <w:bCs/>
        </w:rPr>
        <w:t>Pastaba Nr.P4</w:t>
      </w:r>
      <w:r>
        <w:rPr>
          <w:b/>
          <w:bCs/>
        </w:rPr>
        <w:t xml:space="preserve">. </w:t>
      </w:r>
      <w:r w:rsidRPr="00B760F3">
        <w:t>Ilgalaikis materialus turtas</w:t>
      </w:r>
      <w:r>
        <w:t xml:space="preserve"> (2 priedas).</w:t>
      </w:r>
    </w:p>
    <w:p w14:paraId="623AFCFA" w14:textId="5CC74EFE" w:rsidR="00B760F3" w:rsidRDefault="00474EDC" w:rsidP="00A84C63">
      <w:pPr>
        <w:spacing w:line="360" w:lineRule="auto"/>
        <w:ind w:firstLine="900"/>
        <w:jc w:val="both"/>
      </w:pPr>
      <w:r>
        <w:t>Buvo įsigytas naujas nešiojamas kompiuteris</w:t>
      </w:r>
      <w:r w:rsidR="00B760F3">
        <w:t xml:space="preserve"> </w:t>
      </w:r>
      <w:proofErr w:type="spellStart"/>
      <w:r w:rsidR="00B760F3">
        <w:t>kompiuteris</w:t>
      </w:r>
      <w:proofErr w:type="spellEnd"/>
      <w:r w:rsidR="00B760F3">
        <w:t>.</w:t>
      </w:r>
    </w:p>
    <w:p w14:paraId="72E2232B" w14:textId="3EDF1659" w:rsidR="00324533" w:rsidRDefault="00324533" w:rsidP="00F60299">
      <w:pPr>
        <w:spacing w:line="360" w:lineRule="auto"/>
        <w:jc w:val="both"/>
      </w:pPr>
      <w:r>
        <w:t xml:space="preserve">               </w:t>
      </w:r>
      <w:r w:rsidRPr="00F60299">
        <w:rPr>
          <w:b/>
        </w:rPr>
        <w:t>Pastaba Nr.</w:t>
      </w:r>
      <w:r w:rsidR="00C0453E" w:rsidRPr="00F60299">
        <w:rPr>
          <w:b/>
        </w:rPr>
        <w:t>P</w:t>
      </w:r>
      <w:r w:rsidR="00FC6741" w:rsidRPr="00F60299">
        <w:rPr>
          <w:b/>
        </w:rPr>
        <w:t>10</w:t>
      </w:r>
      <w:r w:rsidRPr="00F60299">
        <w:rPr>
          <w:b/>
        </w:rPr>
        <w:t xml:space="preserve">. </w:t>
      </w:r>
      <w:r w:rsidRPr="00BB00EA">
        <w:t>Per vienerius metus gautinos sumos</w:t>
      </w:r>
      <w:r>
        <w:t xml:space="preserve"> (</w:t>
      </w:r>
      <w:r w:rsidR="00474EDC">
        <w:t>3</w:t>
      </w:r>
      <w:r>
        <w:t xml:space="preserve"> priedas).</w:t>
      </w:r>
    </w:p>
    <w:p w14:paraId="686C1EEE" w14:textId="68B5CCE1" w:rsidR="00324533" w:rsidRDefault="00324533" w:rsidP="00D84BB7">
      <w:pPr>
        <w:tabs>
          <w:tab w:val="num" w:pos="0"/>
        </w:tabs>
        <w:spacing w:line="360" w:lineRule="auto"/>
      </w:pPr>
      <w:r>
        <w:t xml:space="preserve">               Sukauptos gautinos sumos</w:t>
      </w:r>
      <w:r w:rsidR="00E31E73">
        <w:t xml:space="preserve"> iš savivaldybės biudžeto</w:t>
      </w:r>
      <w:r>
        <w:t xml:space="preserve"> </w:t>
      </w:r>
      <w:r w:rsidR="00474EDC">
        <w:t>1299.62</w:t>
      </w:r>
      <w:r w:rsidR="00501306">
        <w:t xml:space="preserve"> Eur</w:t>
      </w:r>
      <w:r>
        <w:t>. :</w:t>
      </w:r>
    </w:p>
    <w:p w14:paraId="16EB8979" w14:textId="49C6E9DE" w:rsidR="00CE4861" w:rsidRDefault="00CE4861" w:rsidP="00CE4861">
      <w:pPr>
        <w:pStyle w:val="Sraopastraipa"/>
        <w:numPr>
          <w:ilvl w:val="0"/>
          <w:numId w:val="9"/>
        </w:numPr>
        <w:tabs>
          <w:tab w:val="num" w:pos="0"/>
        </w:tabs>
        <w:spacing w:line="360" w:lineRule="auto"/>
      </w:pPr>
      <w:r>
        <w:t xml:space="preserve">Sukauptiems atostoginiams </w:t>
      </w:r>
      <w:r w:rsidR="00474EDC">
        <w:t>1281.13</w:t>
      </w:r>
      <w:r>
        <w:t xml:space="preserve"> </w:t>
      </w:r>
      <w:proofErr w:type="spellStart"/>
      <w:r>
        <w:t>eur</w:t>
      </w:r>
      <w:proofErr w:type="spellEnd"/>
      <w:r>
        <w:t>;</w:t>
      </w:r>
    </w:p>
    <w:p w14:paraId="6505A7D8" w14:textId="70B07DB6" w:rsidR="00CE4861" w:rsidRDefault="00CE4861" w:rsidP="00CE4861">
      <w:pPr>
        <w:pStyle w:val="Sraopastraipa"/>
        <w:numPr>
          <w:ilvl w:val="0"/>
          <w:numId w:val="9"/>
        </w:numPr>
        <w:tabs>
          <w:tab w:val="num" w:pos="0"/>
        </w:tabs>
        <w:spacing w:line="360" w:lineRule="auto"/>
      </w:pPr>
      <w:r>
        <w:t xml:space="preserve">Sukauptoms įmokoms </w:t>
      </w:r>
      <w:proofErr w:type="spellStart"/>
      <w:r>
        <w:t>sodrai</w:t>
      </w:r>
      <w:proofErr w:type="spellEnd"/>
      <w:r>
        <w:t xml:space="preserve">  </w:t>
      </w:r>
      <w:r w:rsidR="00474EDC">
        <w:t>18.49</w:t>
      </w:r>
      <w:r>
        <w:t xml:space="preserve"> </w:t>
      </w:r>
      <w:proofErr w:type="spellStart"/>
      <w:r>
        <w:t>eur</w:t>
      </w:r>
      <w:proofErr w:type="spellEnd"/>
      <w:r>
        <w:t>;</w:t>
      </w:r>
    </w:p>
    <w:p w14:paraId="2504EED9" w14:textId="28A50550" w:rsidR="00324533" w:rsidRDefault="00324533" w:rsidP="00A84C63">
      <w:pPr>
        <w:pStyle w:val="Pagrindinistekstas"/>
        <w:spacing w:after="0" w:line="360" w:lineRule="auto"/>
        <w:ind w:firstLine="851"/>
        <w:jc w:val="both"/>
      </w:pPr>
      <w:r w:rsidRPr="007E45F8">
        <w:rPr>
          <w:b/>
        </w:rPr>
        <w:t xml:space="preserve">Pastaba Nr. </w:t>
      </w:r>
      <w:r w:rsidR="00976D4D">
        <w:rPr>
          <w:b/>
        </w:rPr>
        <w:t>P12</w:t>
      </w:r>
      <w:r w:rsidRPr="007E45F8">
        <w:rPr>
          <w:b/>
        </w:rPr>
        <w:t>.</w:t>
      </w:r>
      <w:r w:rsidR="00250F41">
        <w:t xml:space="preserve"> Finansavimo sumų likutis 20</w:t>
      </w:r>
      <w:r w:rsidR="00EE4B3A">
        <w:t>2</w:t>
      </w:r>
      <w:r w:rsidR="00474EDC">
        <w:t>2</w:t>
      </w:r>
      <w:r>
        <w:t xml:space="preserve"> m. gruodžio 31 d. </w:t>
      </w:r>
      <w:r w:rsidR="00474EDC">
        <w:t>1534.10</w:t>
      </w:r>
      <w:r w:rsidR="00192AC3">
        <w:t xml:space="preserve"> Eur</w:t>
      </w:r>
      <w:r>
        <w:t xml:space="preserve">. Informacija apie finansavimo sumas pagal šaltinį, tikslinę paskirtį ir jų pokyčiai per ataskaitinį laikotarpį pateikta </w:t>
      </w:r>
      <w:r w:rsidR="00474EDC">
        <w:t>4</w:t>
      </w:r>
      <w:r>
        <w:t xml:space="preserve"> priede.</w:t>
      </w:r>
    </w:p>
    <w:p w14:paraId="494BCB74" w14:textId="17643255" w:rsidR="00932C2F" w:rsidRPr="004123CA" w:rsidRDefault="00932C2F" w:rsidP="00932C2F">
      <w:pPr>
        <w:pStyle w:val="Pagrindinistekstas"/>
        <w:spacing w:after="0" w:line="360" w:lineRule="auto"/>
        <w:ind w:firstLine="851"/>
        <w:rPr>
          <w:b/>
        </w:rPr>
      </w:pPr>
      <w:r w:rsidRPr="004123CA">
        <w:rPr>
          <w:b/>
        </w:rPr>
        <w:t>Pastaba Nr.</w:t>
      </w:r>
      <w:r>
        <w:rPr>
          <w:b/>
        </w:rPr>
        <w:t>P</w:t>
      </w:r>
      <w:r w:rsidRPr="004123CA">
        <w:rPr>
          <w:b/>
        </w:rPr>
        <w:t>1</w:t>
      </w:r>
      <w:r>
        <w:rPr>
          <w:b/>
        </w:rPr>
        <w:t xml:space="preserve">7. </w:t>
      </w:r>
      <w:r w:rsidRPr="004123CA">
        <w:t xml:space="preserve">Informacija apie kai kurias mokėtinas sumas pateikta </w:t>
      </w:r>
      <w:r w:rsidR="00474EDC">
        <w:t>5</w:t>
      </w:r>
      <w:r w:rsidRPr="004123CA">
        <w:t xml:space="preserve"> priede</w:t>
      </w:r>
      <w:r>
        <w:t>.</w:t>
      </w:r>
    </w:p>
    <w:p w14:paraId="7BC90C0F" w14:textId="31CC7A79" w:rsidR="008306EF" w:rsidRDefault="008306EF" w:rsidP="00D77BCC">
      <w:pPr>
        <w:pStyle w:val="Pagrindinistekstas"/>
        <w:spacing w:after="0" w:line="360" w:lineRule="auto"/>
        <w:ind w:firstLine="851"/>
        <w:jc w:val="both"/>
      </w:pPr>
      <w:r>
        <w:t xml:space="preserve">Sukauptos atostoginių sąnaudos </w:t>
      </w:r>
      <w:r w:rsidR="00474EDC">
        <w:t>1299.62</w:t>
      </w:r>
      <w:r>
        <w:t xml:space="preserve"> </w:t>
      </w:r>
      <w:proofErr w:type="spellStart"/>
      <w:r>
        <w:t>eur</w:t>
      </w:r>
      <w:proofErr w:type="spellEnd"/>
      <w:r w:rsidR="00EE4B3A">
        <w:t>.</w:t>
      </w:r>
    </w:p>
    <w:p w14:paraId="6AE0A35E" w14:textId="1381C90D" w:rsidR="00984A8D" w:rsidRDefault="00324533" w:rsidP="00D77BCC">
      <w:pPr>
        <w:pStyle w:val="Pagrindinistekstas"/>
        <w:spacing w:after="0" w:line="360" w:lineRule="auto"/>
        <w:ind w:firstLine="851"/>
      </w:pPr>
      <w:r w:rsidRPr="00A46612">
        <w:rPr>
          <w:b/>
        </w:rPr>
        <w:t xml:space="preserve">Pastaba Nr. </w:t>
      </w:r>
      <w:r w:rsidR="00232BA7">
        <w:rPr>
          <w:b/>
        </w:rPr>
        <w:t>P</w:t>
      </w:r>
      <w:r w:rsidR="00CB51C3">
        <w:rPr>
          <w:b/>
        </w:rPr>
        <w:t>22</w:t>
      </w:r>
      <w:r w:rsidRPr="00A46612">
        <w:rPr>
          <w:b/>
        </w:rPr>
        <w:t>.</w:t>
      </w:r>
      <w:r>
        <w:t xml:space="preserve"> Darbo užmokesčio </w:t>
      </w:r>
      <w:r w:rsidR="00232BA7">
        <w:t xml:space="preserve">ir socialinio draudimo sąnaudos </w:t>
      </w:r>
      <w:r w:rsidR="005C0BA8">
        <w:t xml:space="preserve">, </w:t>
      </w:r>
      <w:r w:rsidR="003855DF">
        <w:t>6</w:t>
      </w:r>
      <w:r w:rsidR="005C0BA8">
        <w:t xml:space="preserve"> priedas.</w:t>
      </w:r>
    </w:p>
    <w:p w14:paraId="61D1299F" w14:textId="28E9C93A" w:rsidR="004876CA" w:rsidRDefault="00984A8D" w:rsidP="00D77BCC">
      <w:pPr>
        <w:pStyle w:val="Pagrindinistekstas"/>
        <w:spacing w:after="0" w:line="360" w:lineRule="auto"/>
        <w:ind w:firstLine="851"/>
      </w:pPr>
      <w:r>
        <w:t>Tarnybos</w:t>
      </w:r>
      <w:r w:rsidR="00324533">
        <w:t xml:space="preserve"> etatų sąraše nurodytiems darbuotojams ataskaitinį laikotarpį pripažinta </w:t>
      </w:r>
      <w:r w:rsidR="003855DF">
        <w:t>52963.23</w:t>
      </w:r>
    </w:p>
    <w:p w14:paraId="46E83A2B" w14:textId="166C2EA5" w:rsidR="00324533" w:rsidRDefault="00CB51C3" w:rsidP="00D77BCC">
      <w:pPr>
        <w:pStyle w:val="Pagrindinistekstas"/>
        <w:spacing w:after="0" w:line="360" w:lineRule="auto"/>
        <w:ind w:firstLine="851"/>
      </w:pPr>
      <w:r>
        <w:t xml:space="preserve"> Eur</w:t>
      </w:r>
      <w:r w:rsidR="00324533">
        <w:t xml:space="preserve"> darbo užmokesčio ir socialinio draudimo sąnaudų</w:t>
      </w:r>
      <w:r w:rsidR="00C87E7A">
        <w:t>.</w:t>
      </w:r>
    </w:p>
    <w:p w14:paraId="560C688C" w14:textId="60F26E03" w:rsidR="005C0BA8" w:rsidRDefault="00772DF9" w:rsidP="00D77BCC">
      <w:pPr>
        <w:pStyle w:val="Pagrindinistekstas"/>
        <w:spacing w:after="0" w:line="360" w:lineRule="auto"/>
        <w:ind w:firstLine="851"/>
      </w:pPr>
      <w:r w:rsidRPr="002330B5">
        <w:rPr>
          <w:b/>
        </w:rPr>
        <w:t>Pastaba Nr.24.</w:t>
      </w:r>
      <w:r>
        <w:t xml:space="preserve"> įsi</w:t>
      </w:r>
      <w:r w:rsidR="005C0BA8">
        <w:t>pareigojimai per 20</w:t>
      </w:r>
      <w:r w:rsidR="00C87E7A">
        <w:t>2</w:t>
      </w:r>
      <w:r w:rsidR="003855DF">
        <w:t>2</w:t>
      </w:r>
      <w:r w:rsidR="005C0BA8">
        <w:t xml:space="preserve"> metus </w:t>
      </w:r>
      <w:r w:rsidR="00A841DD">
        <w:t>padidėjo</w:t>
      </w:r>
      <w:r w:rsidR="005C0BA8">
        <w:t xml:space="preserve"> </w:t>
      </w:r>
      <w:r w:rsidR="003855DF">
        <w:t>872.99</w:t>
      </w:r>
      <w:r w:rsidR="005C0BA8">
        <w:t xml:space="preserve"> </w:t>
      </w:r>
      <w:proofErr w:type="spellStart"/>
      <w:r w:rsidR="005C0BA8">
        <w:t>eur</w:t>
      </w:r>
      <w:proofErr w:type="spellEnd"/>
      <w:r w:rsidR="005C0BA8">
        <w:t xml:space="preserve"> dėl </w:t>
      </w:r>
      <w:r>
        <w:t>sukauptų atostoginių</w:t>
      </w:r>
      <w:r w:rsidR="00674BE5">
        <w:t xml:space="preserve">, </w:t>
      </w:r>
      <w:r w:rsidR="003855DF">
        <w:t>7</w:t>
      </w:r>
      <w:r w:rsidR="00674BE5">
        <w:t xml:space="preserve"> priedas</w:t>
      </w:r>
      <w:r>
        <w:t>.</w:t>
      </w:r>
    </w:p>
    <w:p w14:paraId="50494457" w14:textId="77777777" w:rsidR="00B12BC4" w:rsidRDefault="00B12BC4" w:rsidP="00D77BCC">
      <w:pPr>
        <w:spacing w:line="360" w:lineRule="auto"/>
        <w:jc w:val="both"/>
      </w:pPr>
    </w:p>
    <w:p w14:paraId="25CF9CEB" w14:textId="77777777" w:rsidR="00324533" w:rsidRDefault="00324533" w:rsidP="00D77BCC">
      <w:pPr>
        <w:spacing w:line="360" w:lineRule="auto"/>
        <w:jc w:val="both"/>
      </w:pPr>
      <w:r>
        <w:t xml:space="preserve">PRIDEDAMA. </w:t>
      </w:r>
    </w:p>
    <w:p w14:paraId="28C398A6" w14:textId="74DB86EE" w:rsidR="006C67AF" w:rsidRDefault="006C67AF" w:rsidP="006C67AF">
      <w:pPr>
        <w:numPr>
          <w:ilvl w:val="0"/>
          <w:numId w:val="5"/>
        </w:numPr>
        <w:spacing w:line="360" w:lineRule="auto"/>
        <w:jc w:val="both"/>
      </w:pPr>
      <w:r>
        <w:t>priedas. Ataskaitinio laikotarpio informacija pagal veiklos segmentus, 1 lapas.</w:t>
      </w:r>
    </w:p>
    <w:p w14:paraId="24D4616F" w14:textId="395D61EE" w:rsidR="00A841DD" w:rsidRDefault="00674BE5" w:rsidP="006C67AF">
      <w:pPr>
        <w:numPr>
          <w:ilvl w:val="0"/>
          <w:numId w:val="5"/>
        </w:numPr>
        <w:spacing w:line="360" w:lineRule="auto"/>
        <w:jc w:val="both"/>
      </w:pPr>
      <w:r>
        <w:t>p</w:t>
      </w:r>
      <w:r w:rsidR="00A841DD">
        <w:t>riedas. Ilgalaikio materialinio turto vertės pasikeitimas per ataskaitinį laikotarpį, 2 lapai;</w:t>
      </w:r>
    </w:p>
    <w:p w14:paraId="72C3D166" w14:textId="77777777" w:rsidR="00324533" w:rsidRDefault="00324533" w:rsidP="00813182">
      <w:pPr>
        <w:numPr>
          <w:ilvl w:val="0"/>
          <w:numId w:val="5"/>
        </w:numPr>
        <w:spacing w:line="360" w:lineRule="auto"/>
        <w:jc w:val="both"/>
      </w:pPr>
      <w:r>
        <w:t>priedas.  Informacija apie per vienus metus gautinas sumas, 1 lapas;</w:t>
      </w:r>
    </w:p>
    <w:p w14:paraId="5D451FA1" w14:textId="77777777" w:rsidR="00662E2E" w:rsidRDefault="00324533" w:rsidP="00D77BCC">
      <w:pPr>
        <w:numPr>
          <w:ilvl w:val="0"/>
          <w:numId w:val="5"/>
        </w:numPr>
        <w:spacing w:line="360" w:lineRule="auto"/>
        <w:jc w:val="both"/>
      </w:pPr>
      <w:r>
        <w:t xml:space="preserve">priedas. Finansavimo sumos pagal šaltinį, tikslinę paskirtį ir jų pokyčiai per ataskaitinį laikotarpį, </w:t>
      </w:r>
      <w:r w:rsidR="00C43920">
        <w:t>1</w:t>
      </w:r>
      <w:r>
        <w:t xml:space="preserve"> lapa</w:t>
      </w:r>
      <w:r w:rsidR="00C43920">
        <w:t>s</w:t>
      </w:r>
      <w:r>
        <w:t>;</w:t>
      </w:r>
    </w:p>
    <w:p w14:paraId="3FDB3AC8" w14:textId="77777777" w:rsidR="00813182" w:rsidRDefault="00324533" w:rsidP="00813182">
      <w:pPr>
        <w:numPr>
          <w:ilvl w:val="0"/>
          <w:numId w:val="5"/>
        </w:numPr>
        <w:spacing w:line="360" w:lineRule="auto"/>
        <w:jc w:val="both"/>
      </w:pPr>
      <w:r>
        <w:t xml:space="preserve">priedas. </w:t>
      </w:r>
      <w:r w:rsidR="00813182">
        <w:t>Informacija apie kai kurias trumpalaikes mokėtinas sumas, 1 lapas;</w:t>
      </w:r>
    </w:p>
    <w:p w14:paraId="586AD595" w14:textId="77777777" w:rsidR="005C0BA8" w:rsidRDefault="005C0BA8" w:rsidP="00813182">
      <w:pPr>
        <w:numPr>
          <w:ilvl w:val="0"/>
          <w:numId w:val="5"/>
        </w:numPr>
        <w:spacing w:line="360" w:lineRule="auto"/>
        <w:jc w:val="both"/>
      </w:pPr>
      <w:r>
        <w:t>priedas. Darbo užmokesčio ir socialinio draudimo sąnaudos, 1 lapas;</w:t>
      </w:r>
    </w:p>
    <w:p w14:paraId="1590A78C" w14:textId="77777777" w:rsidR="005C0BA8" w:rsidRDefault="005C0BA8" w:rsidP="00813182">
      <w:pPr>
        <w:numPr>
          <w:ilvl w:val="0"/>
          <w:numId w:val="5"/>
        </w:numPr>
        <w:spacing w:line="360" w:lineRule="auto"/>
        <w:jc w:val="both"/>
      </w:pPr>
      <w:r>
        <w:t>priedas. Informacija apie įsipareigojimų dalį, 1 lapas.</w:t>
      </w:r>
    </w:p>
    <w:p w14:paraId="69786758" w14:textId="77777777" w:rsidR="006C67AF" w:rsidRDefault="006C67AF" w:rsidP="006C67AF">
      <w:pPr>
        <w:spacing w:line="360" w:lineRule="auto"/>
        <w:ind w:left="1650"/>
        <w:jc w:val="both"/>
      </w:pPr>
    </w:p>
    <w:p w14:paraId="7DF2C032" w14:textId="77777777" w:rsidR="00324533" w:rsidRDefault="00984A8D" w:rsidP="00813182">
      <w:pPr>
        <w:spacing w:line="360" w:lineRule="auto"/>
        <w:jc w:val="both"/>
      </w:pPr>
      <w:r>
        <w:t xml:space="preserve">Kontrolierė                         </w:t>
      </w:r>
      <w:r w:rsidR="00324533">
        <w:t xml:space="preserve">                                                            </w:t>
      </w:r>
      <w:r>
        <w:t>Elena Putnienė</w:t>
      </w:r>
    </w:p>
    <w:p w14:paraId="64C429E9" w14:textId="77777777" w:rsidR="00324533" w:rsidRDefault="00324533" w:rsidP="00504CA2"/>
    <w:p w14:paraId="46612FDD" w14:textId="5515C035" w:rsidR="00324533" w:rsidRDefault="003855DF">
      <w:r>
        <w:t>Finansinės apskaitos skyriaus vedėja</w:t>
      </w:r>
      <w:r w:rsidR="00324533">
        <w:tab/>
        <w:t xml:space="preserve">                                       Ramunė Vidžiūnienė</w:t>
      </w:r>
    </w:p>
    <w:sectPr w:rsidR="00324533" w:rsidSect="00400FE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2006"/>
      <w:numFmt w:val="bullet"/>
      <w:lvlText w:val="-"/>
      <w:lvlJc w:val="left"/>
      <w:pPr>
        <w:tabs>
          <w:tab w:val="num" w:pos="2030"/>
        </w:tabs>
        <w:ind w:left="2030" w:hanging="810"/>
      </w:pPr>
      <w:rPr>
        <w:rFonts w:ascii="Times New Roman" w:hAnsi="Times New Roman"/>
      </w:rPr>
    </w:lvl>
  </w:abstractNum>
  <w:abstractNum w:abstractNumId="1" w15:restartNumberingAfterBreak="0">
    <w:nsid w:val="132E7931"/>
    <w:multiLevelType w:val="hybridMultilevel"/>
    <w:tmpl w:val="3B50C314"/>
    <w:lvl w:ilvl="0" w:tplc="6862EF8A">
      <w:numFmt w:val="bullet"/>
      <w:lvlText w:val="-"/>
      <w:lvlJc w:val="left"/>
      <w:pPr>
        <w:tabs>
          <w:tab w:val="num" w:pos="1260"/>
        </w:tabs>
        <w:ind w:left="1260" w:hanging="360"/>
      </w:pPr>
      <w:rPr>
        <w:rFonts w:ascii="Times New Roman" w:eastAsia="Times New Roman" w:hAnsi="Times New Roman" w:hint="default"/>
      </w:rPr>
    </w:lvl>
    <w:lvl w:ilvl="1" w:tplc="04270003" w:tentative="1">
      <w:start w:val="1"/>
      <w:numFmt w:val="bullet"/>
      <w:lvlText w:val="o"/>
      <w:lvlJc w:val="left"/>
      <w:pPr>
        <w:tabs>
          <w:tab w:val="num" w:pos="1980"/>
        </w:tabs>
        <w:ind w:left="1980" w:hanging="360"/>
      </w:pPr>
      <w:rPr>
        <w:rFonts w:ascii="Courier New" w:hAnsi="Courier New" w:hint="default"/>
      </w:rPr>
    </w:lvl>
    <w:lvl w:ilvl="2" w:tplc="04270005" w:tentative="1">
      <w:start w:val="1"/>
      <w:numFmt w:val="bullet"/>
      <w:lvlText w:val=""/>
      <w:lvlJc w:val="left"/>
      <w:pPr>
        <w:tabs>
          <w:tab w:val="num" w:pos="2700"/>
        </w:tabs>
        <w:ind w:left="2700" w:hanging="360"/>
      </w:pPr>
      <w:rPr>
        <w:rFonts w:ascii="Wingdings" w:hAnsi="Wingdings" w:hint="default"/>
      </w:rPr>
    </w:lvl>
    <w:lvl w:ilvl="3" w:tplc="04270001" w:tentative="1">
      <w:start w:val="1"/>
      <w:numFmt w:val="bullet"/>
      <w:lvlText w:val=""/>
      <w:lvlJc w:val="left"/>
      <w:pPr>
        <w:tabs>
          <w:tab w:val="num" w:pos="3420"/>
        </w:tabs>
        <w:ind w:left="3420" w:hanging="360"/>
      </w:pPr>
      <w:rPr>
        <w:rFonts w:ascii="Symbol" w:hAnsi="Symbol" w:hint="default"/>
      </w:rPr>
    </w:lvl>
    <w:lvl w:ilvl="4" w:tplc="04270003" w:tentative="1">
      <w:start w:val="1"/>
      <w:numFmt w:val="bullet"/>
      <w:lvlText w:val="o"/>
      <w:lvlJc w:val="left"/>
      <w:pPr>
        <w:tabs>
          <w:tab w:val="num" w:pos="4140"/>
        </w:tabs>
        <w:ind w:left="4140" w:hanging="360"/>
      </w:pPr>
      <w:rPr>
        <w:rFonts w:ascii="Courier New" w:hAnsi="Courier New" w:hint="default"/>
      </w:rPr>
    </w:lvl>
    <w:lvl w:ilvl="5" w:tplc="04270005" w:tentative="1">
      <w:start w:val="1"/>
      <w:numFmt w:val="bullet"/>
      <w:lvlText w:val=""/>
      <w:lvlJc w:val="left"/>
      <w:pPr>
        <w:tabs>
          <w:tab w:val="num" w:pos="4860"/>
        </w:tabs>
        <w:ind w:left="4860" w:hanging="360"/>
      </w:pPr>
      <w:rPr>
        <w:rFonts w:ascii="Wingdings" w:hAnsi="Wingdings" w:hint="default"/>
      </w:rPr>
    </w:lvl>
    <w:lvl w:ilvl="6" w:tplc="04270001" w:tentative="1">
      <w:start w:val="1"/>
      <w:numFmt w:val="bullet"/>
      <w:lvlText w:val=""/>
      <w:lvlJc w:val="left"/>
      <w:pPr>
        <w:tabs>
          <w:tab w:val="num" w:pos="5580"/>
        </w:tabs>
        <w:ind w:left="5580" w:hanging="360"/>
      </w:pPr>
      <w:rPr>
        <w:rFonts w:ascii="Symbol" w:hAnsi="Symbol" w:hint="default"/>
      </w:rPr>
    </w:lvl>
    <w:lvl w:ilvl="7" w:tplc="04270003" w:tentative="1">
      <w:start w:val="1"/>
      <w:numFmt w:val="bullet"/>
      <w:lvlText w:val="o"/>
      <w:lvlJc w:val="left"/>
      <w:pPr>
        <w:tabs>
          <w:tab w:val="num" w:pos="6300"/>
        </w:tabs>
        <w:ind w:left="6300" w:hanging="360"/>
      </w:pPr>
      <w:rPr>
        <w:rFonts w:ascii="Courier New" w:hAnsi="Courier New" w:hint="default"/>
      </w:rPr>
    </w:lvl>
    <w:lvl w:ilvl="8" w:tplc="0427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196E5378"/>
    <w:multiLevelType w:val="hybridMultilevel"/>
    <w:tmpl w:val="CC0802A0"/>
    <w:lvl w:ilvl="0" w:tplc="685C2F4C">
      <w:start w:val="4564"/>
      <w:numFmt w:val="bullet"/>
      <w:lvlText w:val="-"/>
      <w:lvlJc w:val="left"/>
      <w:pPr>
        <w:tabs>
          <w:tab w:val="num" w:pos="1856"/>
        </w:tabs>
        <w:ind w:left="1856" w:hanging="1005"/>
      </w:pPr>
      <w:rPr>
        <w:rFonts w:ascii="Times New Roman" w:eastAsia="Times New Roman" w:hAnsi="Times New Roman" w:hint="default"/>
      </w:rPr>
    </w:lvl>
    <w:lvl w:ilvl="1" w:tplc="04270003" w:tentative="1">
      <w:start w:val="1"/>
      <w:numFmt w:val="bullet"/>
      <w:lvlText w:val="o"/>
      <w:lvlJc w:val="left"/>
      <w:pPr>
        <w:tabs>
          <w:tab w:val="num" w:pos="1931"/>
        </w:tabs>
        <w:ind w:left="1931" w:hanging="360"/>
      </w:pPr>
      <w:rPr>
        <w:rFonts w:ascii="Courier New" w:hAnsi="Courier New" w:hint="default"/>
      </w:rPr>
    </w:lvl>
    <w:lvl w:ilvl="2" w:tplc="04270005" w:tentative="1">
      <w:start w:val="1"/>
      <w:numFmt w:val="bullet"/>
      <w:lvlText w:val=""/>
      <w:lvlJc w:val="left"/>
      <w:pPr>
        <w:tabs>
          <w:tab w:val="num" w:pos="2651"/>
        </w:tabs>
        <w:ind w:left="2651" w:hanging="360"/>
      </w:pPr>
      <w:rPr>
        <w:rFonts w:ascii="Wingdings" w:hAnsi="Wingdings" w:hint="default"/>
      </w:rPr>
    </w:lvl>
    <w:lvl w:ilvl="3" w:tplc="04270001" w:tentative="1">
      <w:start w:val="1"/>
      <w:numFmt w:val="bullet"/>
      <w:lvlText w:val=""/>
      <w:lvlJc w:val="left"/>
      <w:pPr>
        <w:tabs>
          <w:tab w:val="num" w:pos="3371"/>
        </w:tabs>
        <w:ind w:left="3371" w:hanging="360"/>
      </w:pPr>
      <w:rPr>
        <w:rFonts w:ascii="Symbol" w:hAnsi="Symbol" w:hint="default"/>
      </w:rPr>
    </w:lvl>
    <w:lvl w:ilvl="4" w:tplc="04270003" w:tentative="1">
      <w:start w:val="1"/>
      <w:numFmt w:val="bullet"/>
      <w:lvlText w:val="o"/>
      <w:lvlJc w:val="left"/>
      <w:pPr>
        <w:tabs>
          <w:tab w:val="num" w:pos="4091"/>
        </w:tabs>
        <w:ind w:left="4091" w:hanging="360"/>
      </w:pPr>
      <w:rPr>
        <w:rFonts w:ascii="Courier New" w:hAnsi="Courier New" w:hint="default"/>
      </w:rPr>
    </w:lvl>
    <w:lvl w:ilvl="5" w:tplc="04270005" w:tentative="1">
      <w:start w:val="1"/>
      <w:numFmt w:val="bullet"/>
      <w:lvlText w:val=""/>
      <w:lvlJc w:val="left"/>
      <w:pPr>
        <w:tabs>
          <w:tab w:val="num" w:pos="4811"/>
        </w:tabs>
        <w:ind w:left="4811" w:hanging="360"/>
      </w:pPr>
      <w:rPr>
        <w:rFonts w:ascii="Wingdings" w:hAnsi="Wingdings" w:hint="default"/>
      </w:rPr>
    </w:lvl>
    <w:lvl w:ilvl="6" w:tplc="04270001" w:tentative="1">
      <w:start w:val="1"/>
      <w:numFmt w:val="bullet"/>
      <w:lvlText w:val=""/>
      <w:lvlJc w:val="left"/>
      <w:pPr>
        <w:tabs>
          <w:tab w:val="num" w:pos="5531"/>
        </w:tabs>
        <w:ind w:left="5531" w:hanging="360"/>
      </w:pPr>
      <w:rPr>
        <w:rFonts w:ascii="Symbol" w:hAnsi="Symbol" w:hint="default"/>
      </w:rPr>
    </w:lvl>
    <w:lvl w:ilvl="7" w:tplc="04270003" w:tentative="1">
      <w:start w:val="1"/>
      <w:numFmt w:val="bullet"/>
      <w:lvlText w:val="o"/>
      <w:lvlJc w:val="left"/>
      <w:pPr>
        <w:tabs>
          <w:tab w:val="num" w:pos="6251"/>
        </w:tabs>
        <w:ind w:left="6251" w:hanging="360"/>
      </w:pPr>
      <w:rPr>
        <w:rFonts w:ascii="Courier New" w:hAnsi="Courier New" w:hint="default"/>
      </w:rPr>
    </w:lvl>
    <w:lvl w:ilvl="8" w:tplc="04270005" w:tentative="1">
      <w:start w:val="1"/>
      <w:numFmt w:val="bullet"/>
      <w:lvlText w:val=""/>
      <w:lvlJc w:val="left"/>
      <w:pPr>
        <w:tabs>
          <w:tab w:val="num" w:pos="6971"/>
        </w:tabs>
        <w:ind w:left="6971" w:hanging="360"/>
      </w:pPr>
      <w:rPr>
        <w:rFonts w:ascii="Wingdings" w:hAnsi="Wingdings" w:hint="default"/>
      </w:rPr>
    </w:lvl>
  </w:abstractNum>
  <w:abstractNum w:abstractNumId="3" w15:restartNumberingAfterBreak="0">
    <w:nsid w:val="29CB1034"/>
    <w:multiLevelType w:val="hybridMultilevel"/>
    <w:tmpl w:val="C2B06678"/>
    <w:lvl w:ilvl="0" w:tplc="7490490C">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40FF4838"/>
    <w:multiLevelType w:val="hybridMultilevel"/>
    <w:tmpl w:val="911E90F4"/>
    <w:lvl w:ilvl="0" w:tplc="04270011">
      <w:start w:val="1"/>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6F002A6"/>
    <w:multiLevelType w:val="hybridMultilevel"/>
    <w:tmpl w:val="13EA3A68"/>
    <w:lvl w:ilvl="0" w:tplc="0427000F">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58980578"/>
    <w:multiLevelType w:val="hybridMultilevel"/>
    <w:tmpl w:val="D8887B52"/>
    <w:lvl w:ilvl="0" w:tplc="E3E095B6">
      <w:start w:val="2"/>
      <w:numFmt w:val="decimal"/>
      <w:lvlText w:val="%1."/>
      <w:lvlJc w:val="left"/>
      <w:pPr>
        <w:tabs>
          <w:tab w:val="num" w:pos="1620"/>
        </w:tabs>
        <w:ind w:left="1620" w:hanging="360"/>
      </w:pPr>
      <w:rPr>
        <w:rFonts w:cs="Times New Roman" w:hint="default"/>
      </w:rPr>
    </w:lvl>
    <w:lvl w:ilvl="1" w:tplc="04270019" w:tentative="1">
      <w:start w:val="1"/>
      <w:numFmt w:val="lowerLetter"/>
      <w:lvlText w:val="%2."/>
      <w:lvlJc w:val="left"/>
      <w:pPr>
        <w:tabs>
          <w:tab w:val="num" w:pos="2340"/>
        </w:tabs>
        <w:ind w:left="2340" w:hanging="360"/>
      </w:pPr>
      <w:rPr>
        <w:rFonts w:cs="Times New Roman"/>
      </w:rPr>
    </w:lvl>
    <w:lvl w:ilvl="2" w:tplc="0427001B" w:tentative="1">
      <w:start w:val="1"/>
      <w:numFmt w:val="lowerRoman"/>
      <w:lvlText w:val="%3."/>
      <w:lvlJc w:val="right"/>
      <w:pPr>
        <w:tabs>
          <w:tab w:val="num" w:pos="3060"/>
        </w:tabs>
        <w:ind w:left="3060" w:hanging="180"/>
      </w:pPr>
      <w:rPr>
        <w:rFonts w:cs="Times New Roman"/>
      </w:rPr>
    </w:lvl>
    <w:lvl w:ilvl="3" w:tplc="0427000F" w:tentative="1">
      <w:start w:val="1"/>
      <w:numFmt w:val="decimal"/>
      <w:lvlText w:val="%4."/>
      <w:lvlJc w:val="left"/>
      <w:pPr>
        <w:tabs>
          <w:tab w:val="num" w:pos="3780"/>
        </w:tabs>
        <w:ind w:left="3780" w:hanging="360"/>
      </w:pPr>
      <w:rPr>
        <w:rFonts w:cs="Times New Roman"/>
      </w:rPr>
    </w:lvl>
    <w:lvl w:ilvl="4" w:tplc="04270019" w:tentative="1">
      <w:start w:val="1"/>
      <w:numFmt w:val="lowerLetter"/>
      <w:lvlText w:val="%5."/>
      <w:lvlJc w:val="left"/>
      <w:pPr>
        <w:tabs>
          <w:tab w:val="num" w:pos="4500"/>
        </w:tabs>
        <w:ind w:left="4500" w:hanging="360"/>
      </w:pPr>
      <w:rPr>
        <w:rFonts w:cs="Times New Roman"/>
      </w:rPr>
    </w:lvl>
    <w:lvl w:ilvl="5" w:tplc="0427001B" w:tentative="1">
      <w:start w:val="1"/>
      <w:numFmt w:val="lowerRoman"/>
      <w:lvlText w:val="%6."/>
      <w:lvlJc w:val="right"/>
      <w:pPr>
        <w:tabs>
          <w:tab w:val="num" w:pos="5220"/>
        </w:tabs>
        <w:ind w:left="5220" w:hanging="180"/>
      </w:pPr>
      <w:rPr>
        <w:rFonts w:cs="Times New Roman"/>
      </w:rPr>
    </w:lvl>
    <w:lvl w:ilvl="6" w:tplc="0427000F" w:tentative="1">
      <w:start w:val="1"/>
      <w:numFmt w:val="decimal"/>
      <w:lvlText w:val="%7."/>
      <w:lvlJc w:val="left"/>
      <w:pPr>
        <w:tabs>
          <w:tab w:val="num" w:pos="5940"/>
        </w:tabs>
        <w:ind w:left="5940" w:hanging="360"/>
      </w:pPr>
      <w:rPr>
        <w:rFonts w:cs="Times New Roman"/>
      </w:rPr>
    </w:lvl>
    <w:lvl w:ilvl="7" w:tplc="04270019" w:tentative="1">
      <w:start w:val="1"/>
      <w:numFmt w:val="lowerLetter"/>
      <w:lvlText w:val="%8."/>
      <w:lvlJc w:val="left"/>
      <w:pPr>
        <w:tabs>
          <w:tab w:val="num" w:pos="6660"/>
        </w:tabs>
        <w:ind w:left="6660" w:hanging="360"/>
      </w:pPr>
      <w:rPr>
        <w:rFonts w:cs="Times New Roman"/>
      </w:rPr>
    </w:lvl>
    <w:lvl w:ilvl="8" w:tplc="0427001B" w:tentative="1">
      <w:start w:val="1"/>
      <w:numFmt w:val="lowerRoman"/>
      <w:lvlText w:val="%9."/>
      <w:lvlJc w:val="right"/>
      <w:pPr>
        <w:tabs>
          <w:tab w:val="num" w:pos="7380"/>
        </w:tabs>
        <w:ind w:left="7380" w:hanging="180"/>
      </w:pPr>
      <w:rPr>
        <w:rFonts w:cs="Times New Roman"/>
      </w:rPr>
    </w:lvl>
  </w:abstractNum>
  <w:abstractNum w:abstractNumId="7" w15:restartNumberingAfterBreak="0">
    <w:nsid w:val="60E277A6"/>
    <w:multiLevelType w:val="hybridMultilevel"/>
    <w:tmpl w:val="A34AE180"/>
    <w:lvl w:ilvl="0" w:tplc="118EF110">
      <w:start w:val="2017"/>
      <w:numFmt w:val="bullet"/>
      <w:lvlText w:val="-"/>
      <w:lvlJc w:val="left"/>
      <w:pPr>
        <w:ind w:left="1260" w:hanging="360"/>
      </w:pPr>
      <w:rPr>
        <w:rFonts w:ascii="Times New Roman" w:eastAsia="Times New Roman" w:hAnsi="Times New Roman" w:cs="Times New Roman" w:hint="default"/>
      </w:rPr>
    </w:lvl>
    <w:lvl w:ilvl="1" w:tplc="04270003" w:tentative="1">
      <w:start w:val="1"/>
      <w:numFmt w:val="bullet"/>
      <w:lvlText w:val="o"/>
      <w:lvlJc w:val="left"/>
      <w:pPr>
        <w:ind w:left="1980" w:hanging="360"/>
      </w:pPr>
      <w:rPr>
        <w:rFonts w:ascii="Courier New" w:hAnsi="Courier New" w:cs="Courier New" w:hint="default"/>
      </w:rPr>
    </w:lvl>
    <w:lvl w:ilvl="2" w:tplc="04270005" w:tentative="1">
      <w:start w:val="1"/>
      <w:numFmt w:val="bullet"/>
      <w:lvlText w:val=""/>
      <w:lvlJc w:val="left"/>
      <w:pPr>
        <w:ind w:left="2700" w:hanging="360"/>
      </w:pPr>
      <w:rPr>
        <w:rFonts w:ascii="Wingdings" w:hAnsi="Wingdings" w:hint="default"/>
      </w:rPr>
    </w:lvl>
    <w:lvl w:ilvl="3" w:tplc="04270001" w:tentative="1">
      <w:start w:val="1"/>
      <w:numFmt w:val="bullet"/>
      <w:lvlText w:val=""/>
      <w:lvlJc w:val="left"/>
      <w:pPr>
        <w:ind w:left="3420" w:hanging="360"/>
      </w:pPr>
      <w:rPr>
        <w:rFonts w:ascii="Symbol" w:hAnsi="Symbol" w:hint="default"/>
      </w:rPr>
    </w:lvl>
    <w:lvl w:ilvl="4" w:tplc="04270003" w:tentative="1">
      <w:start w:val="1"/>
      <w:numFmt w:val="bullet"/>
      <w:lvlText w:val="o"/>
      <w:lvlJc w:val="left"/>
      <w:pPr>
        <w:ind w:left="4140" w:hanging="360"/>
      </w:pPr>
      <w:rPr>
        <w:rFonts w:ascii="Courier New" w:hAnsi="Courier New" w:cs="Courier New" w:hint="default"/>
      </w:rPr>
    </w:lvl>
    <w:lvl w:ilvl="5" w:tplc="04270005" w:tentative="1">
      <w:start w:val="1"/>
      <w:numFmt w:val="bullet"/>
      <w:lvlText w:val=""/>
      <w:lvlJc w:val="left"/>
      <w:pPr>
        <w:ind w:left="4860" w:hanging="360"/>
      </w:pPr>
      <w:rPr>
        <w:rFonts w:ascii="Wingdings" w:hAnsi="Wingdings" w:hint="default"/>
      </w:rPr>
    </w:lvl>
    <w:lvl w:ilvl="6" w:tplc="04270001" w:tentative="1">
      <w:start w:val="1"/>
      <w:numFmt w:val="bullet"/>
      <w:lvlText w:val=""/>
      <w:lvlJc w:val="left"/>
      <w:pPr>
        <w:ind w:left="5580" w:hanging="360"/>
      </w:pPr>
      <w:rPr>
        <w:rFonts w:ascii="Symbol" w:hAnsi="Symbol" w:hint="default"/>
      </w:rPr>
    </w:lvl>
    <w:lvl w:ilvl="7" w:tplc="04270003" w:tentative="1">
      <w:start w:val="1"/>
      <w:numFmt w:val="bullet"/>
      <w:lvlText w:val="o"/>
      <w:lvlJc w:val="left"/>
      <w:pPr>
        <w:ind w:left="6300" w:hanging="360"/>
      </w:pPr>
      <w:rPr>
        <w:rFonts w:ascii="Courier New" w:hAnsi="Courier New" w:cs="Courier New" w:hint="default"/>
      </w:rPr>
    </w:lvl>
    <w:lvl w:ilvl="8" w:tplc="04270005" w:tentative="1">
      <w:start w:val="1"/>
      <w:numFmt w:val="bullet"/>
      <w:lvlText w:val=""/>
      <w:lvlJc w:val="left"/>
      <w:pPr>
        <w:ind w:left="7020" w:hanging="360"/>
      </w:pPr>
      <w:rPr>
        <w:rFonts w:ascii="Wingdings" w:hAnsi="Wingdings" w:hint="default"/>
      </w:rPr>
    </w:lvl>
  </w:abstractNum>
  <w:abstractNum w:abstractNumId="8" w15:restartNumberingAfterBreak="0">
    <w:nsid w:val="752F6096"/>
    <w:multiLevelType w:val="hybridMultilevel"/>
    <w:tmpl w:val="2D208746"/>
    <w:lvl w:ilvl="0" w:tplc="E3C8EF68">
      <w:start w:val="1"/>
      <w:numFmt w:val="upperRoman"/>
      <w:lvlText w:val="%1."/>
      <w:lvlJc w:val="left"/>
      <w:pPr>
        <w:tabs>
          <w:tab w:val="num" w:pos="1080"/>
        </w:tabs>
        <w:ind w:left="1080" w:hanging="720"/>
      </w:pPr>
      <w:rPr>
        <w:rFonts w:cs="Times New Roman" w:hint="default"/>
      </w:rPr>
    </w:lvl>
    <w:lvl w:ilvl="1" w:tplc="04270019">
      <w:start w:val="1"/>
      <w:numFmt w:val="lowerLetter"/>
      <w:lvlText w:val="%2."/>
      <w:lvlJc w:val="left"/>
      <w:pPr>
        <w:tabs>
          <w:tab w:val="num" w:pos="1440"/>
        </w:tabs>
        <w:ind w:left="1440" w:hanging="360"/>
      </w:pPr>
      <w:rPr>
        <w:rFonts w:cs="Times New Roman"/>
      </w:rPr>
    </w:lvl>
    <w:lvl w:ilvl="2" w:tplc="0427001B">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9852656"/>
    <w:multiLevelType w:val="hybridMultilevel"/>
    <w:tmpl w:val="5E1A6706"/>
    <w:lvl w:ilvl="0" w:tplc="D5F6F464">
      <w:start w:val="5"/>
      <w:numFmt w:val="bullet"/>
      <w:lvlText w:val="–"/>
      <w:lvlJc w:val="left"/>
      <w:pPr>
        <w:tabs>
          <w:tab w:val="num" w:pos="1380"/>
        </w:tabs>
        <w:ind w:left="1380" w:hanging="360"/>
      </w:pPr>
      <w:rPr>
        <w:rFonts w:ascii="Times New Roman" w:eastAsia="Times New Roman" w:hAnsi="Times New Roman" w:hint="default"/>
      </w:rPr>
    </w:lvl>
    <w:lvl w:ilvl="1" w:tplc="04270003" w:tentative="1">
      <w:start w:val="1"/>
      <w:numFmt w:val="bullet"/>
      <w:lvlText w:val="o"/>
      <w:lvlJc w:val="left"/>
      <w:pPr>
        <w:tabs>
          <w:tab w:val="num" w:pos="2100"/>
        </w:tabs>
        <w:ind w:left="2100" w:hanging="360"/>
      </w:pPr>
      <w:rPr>
        <w:rFonts w:ascii="Courier New" w:hAnsi="Courier New" w:hint="default"/>
      </w:rPr>
    </w:lvl>
    <w:lvl w:ilvl="2" w:tplc="04270005" w:tentative="1">
      <w:start w:val="1"/>
      <w:numFmt w:val="bullet"/>
      <w:lvlText w:val=""/>
      <w:lvlJc w:val="left"/>
      <w:pPr>
        <w:tabs>
          <w:tab w:val="num" w:pos="2820"/>
        </w:tabs>
        <w:ind w:left="2820" w:hanging="360"/>
      </w:pPr>
      <w:rPr>
        <w:rFonts w:ascii="Wingdings" w:hAnsi="Wingdings" w:hint="default"/>
      </w:rPr>
    </w:lvl>
    <w:lvl w:ilvl="3" w:tplc="04270001" w:tentative="1">
      <w:start w:val="1"/>
      <w:numFmt w:val="bullet"/>
      <w:lvlText w:val=""/>
      <w:lvlJc w:val="left"/>
      <w:pPr>
        <w:tabs>
          <w:tab w:val="num" w:pos="3540"/>
        </w:tabs>
        <w:ind w:left="3540" w:hanging="360"/>
      </w:pPr>
      <w:rPr>
        <w:rFonts w:ascii="Symbol" w:hAnsi="Symbol" w:hint="default"/>
      </w:rPr>
    </w:lvl>
    <w:lvl w:ilvl="4" w:tplc="04270003" w:tentative="1">
      <w:start w:val="1"/>
      <w:numFmt w:val="bullet"/>
      <w:lvlText w:val="o"/>
      <w:lvlJc w:val="left"/>
      <w:pPr>
        <w:tabs>
          <w:tab w:val="num" w:pos="4260"/>
        </w:tabs>
        <w:ind w:left="4260" w:hanging="360"/>
      </w:pPr>
      <w:rPr>
        <w:rFonts w:ascii="Courier New" w:hAnsi="Courier New" w:hint="default"/>
      </w:rPr>
    </w:lvl>
    <w:lvl w:ilvl="5" w:tplc="04270005" w:tentative="1">
      <w:start w:val="1"/>
      <w:numFmt w:val="bullet"/>
      <w:lvlText w:val=""/>
      <w:lvlJc w:val="left"/>
      <w:pPr>
        <w:tabs>
          <w:tab w:val="num" w:pos="4980"/>
        </w:tabs>
        <w:ind w:left="4980" w:hanging="360"/>
      </w:pPr>
      <w:rPr>
        <w:rFonts w:ascii="Wingdings" w:hAnsi="Wingdings" w:hint="default"/>
      </w:rPr>
    </w:lvl>
    <w:lvl w:ilvl="6" w:tplc="04270001" w:tentative="1">
      <w:start w:val="1"/>
      <w:numFmt w:val="bullet"/>
      <w:lvlText w:val=""/>
      <w:lvlJc w:val="left"/>
      <w:pPr>
        <w:tabs>
          <w:tab w:val="num" w:pos="5700"/>
        </w:tabs>
        <w:ind w:left="5700" w:hanging="360"/>
      </w:pPr>
      <w:rPr>
        <w:rFonts w:ascii="Symbol" w:hAnsi="Symbol" w:hint="default"/>
      </w:rPr>
    </w:lvl>
    <w:lvl w:ilvl="7" w:tplc="04270003" w:tentative="1">
      <w:start w:val="1"/>
      <w:numFmt w:val="bullet"/>
      <w:lvlText w:val="o"/>
      <w:lvlJc w:val="left"/>
      <w:pPr>
        <w:tabs>
          <w:tab w:val="num" w:pos="6420"/>
        </w:tabs>
        <w:ind w:left="6420" w:hanging="360"/>
      </w:pPr>
      <w:rPr>
        <w:rFonts w:ascii="Courier New" w:hAnsi="Courier New" w:hint="default"/>
      </w:rPr>
    </w:lvl>
    <w:lvl w:ilvl="8" w:tplc="04270005" w:tentative="1">
      <w:start w:val="1"/>
      <w:numFmt w:val="bullet"/>
      <w:lvlText w:val=""/>
      <w:lvlJc w:val="left"/>
      <w:pPr>
        <w:tabs>
          <w:tab w:val="num" w:pos="7140"/>
        </w:tabs>
        <w:ind w:left="7140" w:hanging="360"/>
      </w:pPr>
      <w:rPr>
        <w:rFonts w:ascii="Wingdings" w:hAnsi="Wingdings" w:hint="default"/>
      </w:rPr>
    </w:lvl>
  </w:abstractNum>
  <w:abstractNum w:abstractNumId="10" w15:restartNumberingAfterBreak="0">
    <w:nsid w:val="7D72432E"/>
    <w:multiLevelType w:val="hybridMultilevel"/>
    <w:tmpl w:val="27C86810"/>
    <w:lvl w:ilvl="0" w:tplc="4498DE8C">
      <w:start w:val="1"/>
      <w:numFmt w:val="decimal"/>
      <w:lvlText w:val="%1"/>
      <w:lvlJc w:val="left"/>
      <w:pPr>
        <w:tabs>
          <w:tab w:val="num" w:pos="1495"/>
        </w:tabs>
        <w:ind w:left="1495" w:hanging="360"/>
      </w:pPr>
      <w:rPr>
        <w:rFonts w:ascii="Times New Roman" w:eastAsia="Times New Roman" w:hAnsi="Times New Roman" w:cs="Times New Roman"/>
      </w:rPr>
    </w:lvl>
    <w:lvl w:ilvl="1" w:tplc="04270019" w:tentative="1">
      <w:start w:val="1"/>
      <w:numFmt w:val="lowerLetter"/>
      <w:lvlText w:val="%2."/>
      <w:lvlJc w:val="left"/>
      <w:pPr>
        <w:tabs>
          <w:tab w:val="num" w:pos="2370"/>
        </w:tabs>
        <w:ind w:left="2370" w:hanging="360"/>
      </w:pPr>
      <w:rPr>
        <w:rFonts w:cs="Times New Roman"/>
      </w:rPr>
    </w:lvl>
    <w:lvl w:ilvl="2" w:tplc="0427001B" w:tentative="1">
      <w:start w:val="1"/>
      <w:numFmt w:val="lowerRoman"/>
      <w:lvlText w:val="%3."/>
      <w:lvlJc w:val="right"/>
      <w:pPr>
        <w:tabs>
          <w:tab w:val="num" w:pos="3090"/>
        </w:tabs>
        <w:ind w:left="3090" w:hanging="180"/>
      </w:pPr>
      <w:rPr>
        <w:rFonts w:cs="Times New Roman"/>
      </w:rPr>
    </w:lvl>
    <w:lvl w:ilvl="3" w:tplc="0427000F" w:tentative="1">
      <w:start w:val="1"/>
      <w:numFmt w:val="decimal"/>
      <w:lvlText w:val="%4."/>
      <w:lvlJc w:val="left"/>
      <w:pPr>
        <w:tabs>
          <w:tab w:val="num" w:pos="3810"/>
        </w:tabs>
        <w:ind w:left="3810" w:hanging="360"/>
      </w:pPr>
      <w:rPr>
        <w:rFonts w:cs="Times New Roman"/>
      </w:rPr>
    </w:lvl>
    <w:lvl w:ilvl="4" w:tplc="04270019" w:tentative="1">
      <w:start w:val="1"/>
      <w:numFmt w:val="lowerLetter"/>
      <w:lvlText w:val="%5."/>
      <w:lvlJc w:val="left"/>
      <w:pPr>
        <w:tabs>
          <w:tab w:val="num" w:pos="4530"/>
        </w:tabs>
        <w:ind w:left="4530" w:hanging="360"/>
      </w:pPr>
      <w:rPr>
        <w:rFonts w:cs="Times New Roman"/>
      </w:rPr>
    </w:lvl>
    <w:lvl w:ilvl="5" w:tplc="0427001B" w:tentative="1">
      <w:start w:val="1"/>
      <w:numFmt w:val="lowerRoman"/>
      <w:lvlText w:val="%6."/>
      <w:lvlJc w:val="right"/>
      <w:pPr>
        <w:tabs>
          <w:tab w:val="num" w:pos="5250"/>
        </w:tabs>
        <w:ind w:left="5250" w:hanging="180"/>
      </w:pPr>
      <w:rPr>
        <w:rFonts w:cs="Times New Roman"/>
      </w:rPr>
    </w:lvl>
    <w:lvl w:ilvl="6" w:tplc="0427000F" w:tentative="1">
      <w:start w:val="1"/>
      <w:numFmt w:val="decimal"/>
      <w:lvlText w:val="%7."/>
      <w:lvlJc w:val="left"/>
      <w:pPr>
        <w:tabs>
          <w:tab w:val="num" w:pos="5970"/>
        </w:tabs>
        <w:ind w:left="5970" w:hanging="360"/>
      </w:pPr>
      <w:rPr>
        <w:rFonts w:cs="Times New Roman"/>
      </w:rPr>
    </w:lvl>
    <w:lvl w:ilvl="7" w:tplc="04270019" w:tentative="1">
      <w:start w:val="1"/>
      <w:numFmt w:val="lowerLetter"/>
      <w:lvlText w:val="%8."/>
      <w:lvlJc w:val="left"/>
      <w:pPr>
        <w:tabs>
          <w:tab w:val="num" w:pos="6690"/>
        </w:tabs>
        <w:ind w:left="6690" w:hanging="360"/>
      </w:pPr>
      <w:rPr>
        <w:rFonts w:cs="Times New Roman"/>
      </w:rPr>
    </w:lvl>
    <w:lvl w:ilvl="8" w:tplc="0427001B" w:tentative="1">
      <w:start w:val="1"/>
      <w:numFmt w:val="lowerRoman"/>
      <w:lvlText w:val="%9."/>
      <w:lvlJc w:val="right"/>
      <w:pPr>
        <w:tabs>
          <w:tab w:val="num" w:pos="7410"/>
        </w:tabs>
        <w:ind w:left="7410" w:hanging="180"/>
      </w:pPr>
      <w:rPr>
        <w:rFonts w:cs="Times New Roman"/>
      </w:rPr>
    </w:lvl>
  </w:abstractNum>
  <w:num w:numId="1" w16cid:durableId="559022454">
    <w:abstractNumId w:val="8"/>
  </w:num>
  <w:num w:numId="2" w16cid:durableId="582566826">
    <w:abstractNumId w:val="0"/>
  </w:num>
  <w:num w:numId="3" w16cid:durableId="1169561626">
    <w:abstractNumId w:val="4"/>
  </w:num>
  <w:num w:numId="4" w16cid:durableId="1795171288">
    <w:abstractNumId w:val="6"/>
  </w:num>
  <w:num w:numId="5" w16cid:durableId="511725010">
    <w:abstractNumId w:val="10"/>
  </w:num>
  <w:num w:numId="6" w16cid:durableId="2137600800">
    <w:abstractNumId w:val="2"/>
  </w:num>
  <w:num w:numId="7" w16cid:durableId="1425222466">
    <w:abstractNumId w:val="9"/>
  </w:num>
  <w:num w:numId="8" w16cid:durableId="821580819">
    <w:abstractNumId w:val="1"/>
  </w:num>
  <w:num w:numId="9" w16cid:durableId="619071082">
    <w:abstractNumId w:val="3"/>
  </w:num>
  <w:num w:numId="10" w16cid:durableId="318928076">
    <w:abstractNumId w:val="5"/>
  </w:num>
  <w:num w:numId="11" w16cid:durableId="8932711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5A2"/>
    <w:rsid w:val="00006A20"/>
    <w:rsid w:val="00007258"/>
    <w:rsid w:val="00012364"/>
    <w:rsid w:val="00014C36"/>
    <w:rsid w:val="000171DF"/>
    <w:rsid w:val="000171F0"/>
    <w:rsid w:val="00031D4E"/>
    <w:rsid w:val="00032337"/>
    <w:rsid w:val="0003495F"/>
    <w:rsid w:val="000408DD"/>
    <w:rsid w:val="00043C9A"/>
    <w:rsid w:val="00047829"/>
    <w:rsid w:val="00057172"/>
    <w:rsid w:val="000644BF"/>
    <w:rsid w:val="00066894"/>
    <w:rsid w:val="00077BA3"/>
    <w:rsid w:val="00081556"/>
    <w:rsid w:val="00085A4D"/>
    <w:rsid w:val="00091D30"/>
    <w:rsid w:val="00091F20"/>
    <w:rsid w:val="00093B05"/>
    <w:rsid w:val="00094723"/>
    <w:rsid w:val="000964F9"/>
    <w:rsid w:val="000A6C65"/>
    <w:rsid w:val="000B22EF"/>
    <w:rsid w:val="000C21BD"/>
    <w:rsid w:val="000C2806"/>
    <w:rsid w:val="000D2E5E"/>
    <w:rsid w:val="000D7546"/>
    <w:rsid w:val="000E3B0A"/>
    <w:rsid w:val="000E78E9"/>
    <w:rsid w:val="000F0D5B"/>
    <w:rsid w:val="000F4584"/>
    <w:rsid w:val="000F66E2"/>
    <w:rsid w:val="00103D16"/>
    <w:rsid w:val="00131A90"/>
    <w:rsid w:val="00135140"/>
    <w:rsid w:val="00154FB2"/>
    <w:rsid w:val="001612A7"/>
    <w:rsid w:val="00162A75"/>
    <w:rsid w:val="00164958"/>
    <w:rsid w:val="00173E6F"/>
    <w:rsid w:val="00176B57"/>
    <w:rsid w:val="00192AC3"/>
    <w:rsid w:val="00193697"/>
    <w:rsid w:val="001A1F77"/>
    <w:rsid w:val="001A2136"/>
    <w:rsid w:val="001B0D8D"/>
    <w:rsid w:val="001B384C"/>
    <w:rsid w:val="001B3AA9"/>
    <w:rsid w:val="001C2735"/>
    <w:rsid w:val="001C490B"/>
    <w:rsid w:val="001C5D23"/>
    <w:rsid w:val="001D40C1"/>
    <w:rsid w:val="001D6062"/>
    <w:rsid w:val="001D783E"/>
    <w:rsid w:val="001E0608"/>
    <w:rsid w:val="001E3401"/>
    <w:rsid w:val="001F0553"/>
    <w:rsid w:val="001F412C"/>
    <w:rsid w:val="001F6703"/>
    <w:rsid w:val="00200AF4"/>
    <w:rsid w:val="00205B04"/>
    <w:rsid w:val="002107EA"/>
    <w:rsid w:val="0021450A"/>
    <w:rsid w:val="00214AA1"/>
    <w:rsid w:val="00232BA7"/>
    <w:rsid w:val="002330B5"/>
    <w:rsid w:val="002508A5"/>
    <w:rsid w:val="00250F41"/>
    <w:rsid w:val="00252546"/>
    <w:rsid w:val="00252EF4"/>
    <w:rsid w:val="00273B37"/>
    <w:rsid w:val="00275BC1"/>
    <w:rsid w:val="00295A71"/>
    <w:rsid w:val="00296649"/>
    <w:rsid w:val="002A7A04"/>
    <w:rsid w:val="002B2A28"/>
    <w:rsid w:val="002B7320"/>
    <w:rsid w:val="002B7987"/>
    <w:rsid w:val="002C4F94"/>
    <w:rsid w:val="002C5ABC"/>
    <w:rsid w:val="002D27BE"/>
    <w:rsid w:val="002F27BD"/>
    <w:rsid w:val="003008B6"/>
    <w:rsid w:val="00301B9F"/>
    <w:rsid w:val="00307DB1"/>
    <w:rsid w:val="00311847"/>
    <w:rsid w:val="00311DDB"/>
    <w:rsid w:val="00312EA0"/>
    <w:rsid w:val="003175DE"/>
    <w:rsid w:val="00321613"/>
    <w:rsid w:val="00322FE7"/>
    <w:rsid w:val="00324533"/>
    <w:rsid w:val="00326C8F"/>
    <w:rsid w:val="00333258"/>
    <w:rsid w:val="0033405E"/>
    <w:rsid w:val="00335A67"/>
    <w:rsid w:val="00340911"/>
    <w:rsid w:val="00350284"/>
    <w:rsid w:val="00350526"/>
    <w:rsid w:val="003515DB"/>
    <w:rsid w:val="003612F0"/>
    <w:rsid w:val="00362F5C"/>
    <w:rsid w:val="00375A16"/>
    <w:rsid w:val="0037709A"/>
    <w:rsid w:val="003855DF"/>
    <w:rsid w:val="00390E31"/>
    <w:rsid w:val="00394835"/>
    <w:rsid w:val="00396E21"/>
    <w:rsid w:val="003A172E"/>
    <w:rsid w:val="003A1CC7"/>
    <w:rsid w:val="003A1E83"/>
    <w:rsid w:val="003A4B1D"/>
    <w:rsid w:val="003B6E32"/>
    <w:rsid w:val="003C2BF4"/>
    <w:rsid w:val="003C4F83"/>
    <w:rsid w:val="003D044A"/>
    <w:rsid w:val="003E5991"/>
    <w:rsid w:val="003F0FA3"/>
    <w:rsid w:val="003F7B03"/>
    <w:rsid w:val="00400FE1"/>
    <w:rsid w:val="00401FC5"/>
    <w:rsid w:val="004031E8"/>
    <w:rsid w:val="00405B77"/>
    <w:rsid w:val="004123CA"/>
    <w:rsid w:val="00421A3D"/>
    <w:rsid w:val="00424843"/>
    <w:rsid w:val="004271FB"/>
    <w:rsid w:val="004302CC"/>
    <w:rsid w:val="00430F2A"/>
    <w:rsid w:val="004310C5"/>
    <w:rsid w:val="0043335E"/>
    <w:rsid w:val="00435E0B"/>
    <w:rsid w:val="00436BCC"/>
    <w:rsid w:val="00437B71"/>
    <w:rsid w:val="004426FF"/>
    <w:rsid w:val="00444E6B"/>
    <w:rsid w:val="004520EA"/>
    <w:rsid w:val="00463A97"/>
    <w:rsid w:val="004641EC"/>
    <w:rsid w:val="00467234"/>
    <w:rsid w:val="00474EDC"/>
    <w:rsid w:val="00480352"/>
    <w:rsid w:val="00482DBE"/>
    <w:rsid w:val="004835B7"/>
    <w:rsid w:val="00486D35"/>
    <w:rsid w:val="004876CA"/>
    <w:rsid w:val="00490206"/>
    <w:rsid w:val="00490FBC"/>
    <w:rsid w:val="004A0ABB"/>
    <w:rsid w:val="004C693E"/>
    <w:rsid w:val="004C6CF0"/>
    <w:rsid w:val="004C7B16"/>
    <w:rsid w:val="004D25C8"/>
    <w:rsid w:val="004D349B"/>
    <w:rsid w:val="004E7486"/>
    <w:rsid w:val="004F035B"/>
    <w:rsid w:val="004F650C"/>
    <w:rsid w:val="00501306"/>
    <w:rsid w:val="005013BD"/>
    <w:rsid w:val="00504CA2"/>
    <w:rsid w:val="005051E2"/>
    <w:rsid w:val="00513B12"/>
    <w:rsid w:val="0053415B"/>
    <w:rsid w:val="00543890"/>
    <w:rsid w:val="00561637"/>
    <w:rsid w:val="00563036"/>
    <w:rsid w:val="005660A8"/>
    <w:rsid w:val="00576F84"/>
    <w:rsid w:val="00593102"/>
    <w:rsid w:val="0059431A"/>
    <w:rsid w:val="005B09E3"/>
    <w:rsid w:val="005B144D"/>
    <w:rsid w:val="005C0BA8"/>
    <w:rsid w:val="005C3C3C"/>
    <w:rsid w:val="005D7898"/>
    <w:rsid w:val="00602084"/>
    <w:rsid w:val="00606F29"/>
    <w:rsid w:val="006115A3"/>
    <w:rsid w:val="00615114"/>
    <w:rsid w:val="00615270"/>
    <w:rsid w:val="00615B53"/>
    <w:rsid w:val="006178A3"/>
    <w:rsid w:val="006241CC"/>
    <w:rsid w:val="00624689"/>
    <w:rsid w:val="006266F1"/>
    <w:rsid w:val="00630416"/>
    <w:rsid w:val="006349E5"/>
    <w:rsid w:val="006465A2"/>
    <w:rsid w:val="0064707B"/>
    <w:rsid w:val="00652455"/>
    <w:rsid w:val="00656A09"/>
    <w:rsid w:val="00662C7E"/>
    <w:rsid w:val="00662E2E"/>
    <w:rsid w:val="00674BE5"/>
    <w:rsid w:val="006751C0"/>
    <w:rsid w:val="006836E4"/>
    <w:rsid w:val="00694012"/>
    <w:rsid w:val="00694B62"/>
    <w:rsid w:val="00695EC2"/>
    <w:rsid w:val="006972F1"/>
    <w:rsid w:val="006A2DD9"/>
    <w:rsid w:val="006C3425"/>
    <w:rsid w:val="006C67AF"/>
    <w:rsid w:val="006D08BB"/>
    <w:rsid w:val="006D1CCB"/>
    <w:rsid w:val="006D503C"/>
    <w:rsid w:val="006E2314"/>
    <w:rsid w:val="006E5679"/>
    <w:rsid w:val="006F2320"/>
    <w:rsid w:val="007247ED"/>
    <w:rsid w:val="00725575"/>
    <w:rsid w:val="0073043B"/>
    <w:rsid w:val="00731675"/>
    <w:rsid w:val="00735676"/>
    <w:rsid w:val="00737E88"/>
    <w:rsid w:val="007530BC"/>
    <w:rsid w:val="007573E4"/>
    <w:rsid w:val="0076644C"/>
    <w:rsid w:val="00772DF9"/>
    <w:rsid w:val="00776A6F"/>
    <w:rsid w:val="007825B2"/>
    <w:rsid w:val="00785226"/>
    <w:rsid w:val="0079254C"/>
    <w:rsid w:val="007931D2"/>
    <w:rsid w:val="00794448"/>
    <w:rsid w:val="00794BE6"/>
    <w:rsid w:val="00796194"/>
    <w:rsid w:val="007A3922"/>
    <w:rsid w:val="007A3FBA"/>
    <w:rsid w:val="007A4353"/>
    <w:rsid w:val="007A477F"/>
    <w:rsid w:val="007C390F"/>
    <w:rsid w:val="007C4E0F"/>
    <w:rsid w:val="007C571D"/>
    <w:rsid w:val="007D1A58"/>
    <w:rsid w:val="007D360F"/>
    <w:rsid w:val="007D42B2"/>
    <w:rsid w:val="007D4E1B"/>
    <w:rsid w:val="007D7FAE"/>
    <w:rsid w:val="007E223B"/>
    <w:rsid w:val="007E45F8"/>
    <w:rsid w:val="007E6595"/>
    <w:rsid w:val="007E6E5E"/>
    <w:rsid w:val="00804F08"/>
    <w:rsid w:val="00806CF9"/>
    <w:rsid w:val="00813182"/>
    <w:rsid w:val="00815D28"/>
    <w:rsid w:val="008306EF"/>
    <w:rsid w:val="00831CD7"/>
    <w:rsid w:val="00846DE0"/>
    <w:rsid w:val="00860B0E"/>
    <w:rsid w:val="00862F9A"/>
    <w:rsid w:val="00877ED3"/>
    <w:rsid w:val="008802F7"/>
    <w:rsid w:val="00884D57"/>
    <w:rsid w:val="008911E1"/>
    <w:rsid w:val="008A1AEB"/>
    <w:rsid w:val="008B453F"/>
    <w:rsid w:val="008B7698"/>
    <w:rsid w:val="008D2301"/>
    <w:rsid w:val="008D441E"/>
    <w:rsid w:val="008D6E2A"/>
    <w:rsid w:val="008E5509"/>
    <w:rsid w:val="008F2028"/>
    <w:rsid w:val="008F2471"/>
    <w:rsid w:val="008F30C5"/>
    <w:rsid w:val="0090541F"/>
    <w:rsid w:val="00906A8A"/>
    <w:rsid w:val="00910728"/>
    <w:rsid w:val="0092111C"/>
    <w:rsid w:val="009225EA"/>
    <w:rsid w:val="00924A62"/>
    <w:rsid w:val="00925AFC"/>
    <w:rsid w:val="00925D18"/>
    <w:rsid w:val="00932C2F"/>
    <w:rsid w:val="00953583"/>
    <w:rsid w:val="009614B6"/>
    <w:rsid w:val="0096199C"/>
    <w:rsid w:val="00967B12"/>
    <w:rsid w:val="00976D4D"/>
    <w:rsid w:val="00984A8D"/>
    <w:rsid w:val="00985BB8"/>
    <w:rsid w:val="00993627"/>
    <w:rsid w:val="009965FA"/>
    <w:rsid w:val="009A48FB"/>
    <w:rsid w:val="009A4E11"/>
    <w:rsid w:val="009B0FFC"/>
    <w:rsid w:val="009B7914"/>
    <w:rsid w:val="009C0BCF"/>
    <w:rsid w:val="009C0C73"/>
    <w:rsid w:val="009C4ED6"/>
    <w:rsid w:val="009D3F86"/>
    <w:rsid w:val="009D7C75"/>
    <w:rsid w:val="009E4163"/>
    <w:rsid w:val="00A152BD"/>
    <w:rsid w:val="00A15C1F"/>
    <w:rsid w:val="00A31382"/>
    <w:rsid w:val="00A36200"/>
    <w:rsid w:val="00A46612"/>
    <w:rsid w:val="00A63939"/>
    <w:rsid w:val="00A65A3D"/>
    <w:rsid w:val="00A668FC"/>
    <w:rsid w:val="00A70CDF"/>
    <w:rsid w:val="00A841DD"/>
    <w:rsid w:val="00A84C63"/>
    <w:rsid w:val="00A928C1"/>
    <w:rsid w:val="00A932EE"/>
    <w:rsid w:val="00A94519"/>
    <w:rsid w:val="00A94EB3"/>
    <w:rsid w:val="00AA23D9"/>
    <w:rsid w:val="00AA463A"/>
    <w:rsid w:val="00AA6B58"/>
    <w:rsid w:val="00AB00FD"/>
    <w:rsid w:val="00AB1BBC"/>
    <w:rsid w:val="00AE1C62"/>
    <w:rsid w:val="00AE784F"/>
    <w:rsid w:val="00AF0278"/>
    <w:rsid w:val="00AF0407"/>
    <w:rsid w:val="00AF414C"/>
    <w:rsid w:val="00AF42F6"/>
    <w:rsid w:val="00B02F0D"/>
    <w:rsid w:val="00B07173"/>
    <w:rsid w:val="00B116B6"/>
    <w:rsid w:val="00B12BC4"/>
    <w:rsid w:val="00B20C23"/>
    <w:rsid w:val="00B212AD"/>
    <w:rsid w:val="00B22367"/>
    <w:rsid w:val="00B24431"/>
    <w:rsid w:val="00B24E93"/>
    <w:rsid w:val="00B250E6"/>
    <w:rsid w:val="00B306CF"/>
    <w:rsid w:val="00B3096D"/>
    <w:rsid w:val="00B4640D"/>
    <w:rsid w:val="00B46418"/>
    <w:rsid w:val="00B5484C"/>
    <w:rsid w:val="00B654C5"/>
    <w:rsid w:val="00B706D3"/>
    <w:rsid w:val="00B721E9"/>
    <w:rsid w:val="00B760F3"/>
    <w:rsid w:val="00B8122F"/>
    <w:rsid w:val="00B8323A"/>
    <w:rsid w:val="00B856E5"/>
    <w:rsid w:val="00B8669D"/>
    <w:rsid w:val="00BA0F91"/>
    <w:rsid w:val="00BA71AA"/>
    <w:rsid w:val="00BA7CBD"/>
    <w:rsid w:val="00BB00EA"/>
    <w:rsid w:val="00BB0B0C"/>
    <w:rsid w:val="00BB0EC6"/>
    <w:rsid w:val="00BD32A4"/>
    <w:rsid w:val="00BD494F"/>
    <w:rsid w:val="00BD4AB3"/>
    <w:rsid w:val="00BD59E2"/>
    <w:rsid w:val="00BD69CC"/>
    <w:rsid w:val="00BE2C3E"/>
    <w:rsid w:val="00BE4C20"/>
    <w:rsid w:val="00BF0B74"/>
    <w:rsid w:val="00C03570"/>
    <w:rsid w:val="00C0453E"/>
    <w:rsid w:val="00C04DB9"/>
    <w:rsid w:val="00C114EC"/>
    <w:rsid w:val="00C1459E"/>
    <w:rsid w:val="00C15754"/>
    <w:rsid w:val="00C22226"/>
    <w:rsid w:val="00C30761"/>
    <w:rsid w:val="00C343BC"/>
    <w:rsid w:val="00C362A9"/>
    <w:rsid w:val="00C4033D"/>
    <w:rsid w:val="00C437B0"/>
    <w:rsid w:val="00C43920"/>
    <w:rsid w:val="00C44254"/>
    <w:rsid w:val="00C451BA"/>
    <w:rsid w:val="00C6323C"/>
    <w:rsid w:val="00C75638"/>
    <w:rsid w:val="00C823A3"/>
    <w:rsid w:val="00C87754"/>
    <w:rsid w:val="00C87E7A"/>
    <w:rsid w:val="00C9534F"/>
    <w:rsid w:val="00C973E5"/>
    <w:rsid w:val="00C97F4C"/>
    <w:rsid w:val="00CA77EB"/>
    <w:rsid w:val="00CB51C3"/>
    <w:rsid w:val="00CC06C0"/>
    <w:rsid w:val="00CC14A5"/>
    <w:rsid w:val="00CD55CA"/>
    <w:rsid w:val="00CE04EF"/>
    <w:rsid w:val="00CE189C"/>
    <w:rsid w:val="00CE4861"/>
    <w:rsid w:val="00CE594D"/>
    <w:rsid w:val="00CE5FA0"/>
    <w:rsid w:val="00CF0F0A"/>
    <w:rsid w:val="00CF18D2"/>
    <w:rsid w:val="00D00B45"/>
    <w:rsid w:val="00D0207C"/>
    <w:rsid w:val="00D0442B"/>
    <w:rsid w:val="00D14532"/>
    <w:rsid w:val="00D30422"/>
    <w:rsid w:val="00D32742"/>
    <w:rsid w:val="00D34A5D"/>
    <w:rsid w:val="00D37FC1"/>
    <w:rsid w:val="00D43BAA"/>
    <w:rsid w:val="00D66F3B"/>
    <w:rsid w:val="00D72A00"/>
    <w:rsid w:val="00D744ED"/>
    <w:rsid w:val="00D74FEC"/>
    <w:rsid w:val="00D77BCC"/>
    <w:rsid w:val="00D8150D"/>
    <w:rsid w:val="00D84BB7"/>
    <w:rsid w:val="00DA673F"/>
    <w:rsid w:val="00DB6E12"/>
    <w:rsid w:val="00DC46D9"/>
    <w:rsid w:val="00DC7218"/>
    <w:rsid w:val="00DD194F"/>
    <w:rsid w:val="00DF485E"/>
    <w:rsid w:val="00DF5588"/>
    <w:rsid w:val="00E078AF"/>
    <w:rsid w:val="00E1760B"/>
    <w:rsid w:val="00E26DC5"/>
    <w:rsid w:val="00E305EF"/>
    <w:rsid w:val="00E31E73"/>
    <w:rsid w:val="00E365EC"/>
    <w:rsid w:val="00E44667"/>
    <w:rsid w:val="00E4561F"/>
    <w:rsid w:val="00E46CF9"/>
    <w:rsid w:val="00E50D71"/>
    <w:rsid w:val="00E727B0"/>
    <w:rsid w:val="00E9086D"/>
    <w:rsid w:val="00E9110E"/>
    <w:rsid w:val="00EA220F"/>
    <w:rsid w:val="00EA6309"/>
    <w:rsid w:val="00ED04E0"/>
    <w:rsid w:val="00ED290E"/>
    <w:rsid w:val="00ED5E4A"/>
    <w:rsid w:val="00EE0819"/>
    <w:rsid w:val="00EE4B3A"/>
    <w:rsid w:val="00EE5528"/>
    <w:rsid w:val="00EF3E0A"/>
    <w:rsid w:val="00EF4D25"/>
    <w:rsid w:val="00F12FB1"/>
    <w:rsid w:val="00F1738E"/>
    <w:rsid w:val="00F24E1F"/>
    <w:rsid w:val="00F33C83"/>
    <w:rsid w:val="00F35ED0"/>
    <w:rsid w:val="00F404E7"/>
    <w:rsid w:val="00F42808"/>
    <w:rsid w:val="00F5581B"/>
    <w:rsid w:val="00F60299"/>
    <w:rsid w:val="00F63FDF"/>
    <w:rsid w:val="00F71F46"/>
    <w:rsid w:val="00F73BEB"/>
    <w:rsid w:val="00F74E01"/>
    <w:rsid w:val="00F77D86"/>
    <w:rsid w:val="00F94D3E"/>
    <w:rsid w:val="00FA0864"/>
    <w:rsid w:val="00FB064E"/>
    <w:rsid w:val="00FB5FB8"/>
    <w:rsid w:val="00FC134E"/>
    <w:rsid w:val="00FC2F94"/>
    <w:rsid w:val="00FC6741"/>
    <w:rsid w:val="00FD5348"/>
    <w:rsid w:val="00FF35E8"/>
    <w:rsid w:val="00FF6BC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EF0F4E"/>
  <w15:docId w15:val="{6B6727A4-9CAB-476D-B85B-1EDF76BFF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91D30"/>
    <w:rPr>
      <w:sz w:val="24"/>
      <w:szCs w:val="24"/>
    </w:rPr>
  </w:style>
  <w:style w:type="paragraph" w:styleId="Antrat3">
    <w:name w:val="heading 3"/>
    <w:basedOn w:val="prastasis"/>
    <w:next w:val="prastasis"/>
    <w:link w:val="Antrat3Diagrama"/>
    <w:uiPriority w:val="99"/>
    <w:qFormat/>
    <w:rsid w:val="00504CA2"/>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3Diagrama">
    <w:name w:val="Antraštė 3 Diagrama"/>
    <w:basedOn w:val="Numatytasispastraiposriftas"/>
    <w:link w:val="Antrat3"/>
    <w:uiPriority w:val="99"/>
    <w:semiHidden/>
    <w:locked/>
    <w:rsid w:val="00DB6E12"/>
    <w:rPr>
      <w:rFonts w:ascii="Cambria" w:hAnsi="Cambria" w:cs="Times New Roman"/>
      <w:b/>
      <w:bCs/>
      <w:sz w:val="26"/>
      <w:szCs w:val="26"/>
    </w:rPr>
  </w:style>
  <w:style w:type="paragraph" w:customStyle="1" w:styleId="Pagrindinistekstas1">
    <w:name w:val="Pagrindinis tekstas1"/>
    <w:uiPriority w:val="99"/>
    <w:rsid w:val="00615114"/>
    <w:pPr>
      <w:suppressAutoHyphens/>
      <w:snapToGrid w:val="0"/>
      <w:ind w:firstLine="312"/>
      <w:jc w:val="both"/>
    </w:pPr>
    <w:rPr>
      <w:rFonts w:ascii="TimesLT" w:hAnsi="TimesLT"/>
      <w:sz w:val="20"/>
      <w:szCs w:val="20"/>
      <w:lang w:val="en-US" w:eastAsia="ar-SA"/>
    </w:rPr>
  </w:style>
  <w:style w:type="character" w:customStyle="1" w:styleId="BoldItalic">
    <w:name w:val="Bold Italic"/>
    <w:uiPriority w:val="99"/>
    <w:rsid w:val="00504CA2"/>
    <w:rPr>
      <w:b/>
      <w:i/>
    </w:rPr>
  </w:style>
  <w:style w:type="table" w:styleId="Lentelstinklelis">
    <w:name w:val="Table Grid"/>
    <w:basedOn w:val="prastojilentel"/>
    <w:uiPriority w:val="99"/>
    <w:rsid w:val="00504C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basedOn w:val="prastasis"/>
    <w:link w:val="PagrindinistekstasDiagrama"/>
    <w:uiPriority w:val="99"/>
    <w:rsid w:val="00504CA2"/>
    <w:pPr>
      <w:spacing w:after="120"/>
    </w:pPr>
  </w:style>
  <w:style w:type="character" w:customStyle="1" w:styleId="PagrindinistekstasDiagrama">
    <w:name w:val="Pagrindinis tekstas Diagrama"/>
    <w:basedOn w:val="Numatytasispastraiposriftas"/>
    <w:link w:val="Pagrindinistekstas"/>
    <w:uiPriority w:val="99"/>
    <w:semiHidden/>
    <w:locked/>
    <w:rsid w:val="00DB6E12"/>
    <w:rPr>
      <w:rFonts w:cs="Times New Roman"/>
      <w:sz w:val="24"/>
      <w:szCs w:val="24"/>
    </w:rPr>
  </w:style>
  <w:style w:type="paragraph" w:styleId="Dokumentostruktra">
    <w:name w:val="Document Map"/>
    <w:basedOn w:val="prastasis"/>
    <w:link w:val="DokumentostruktraDiagrama"/>
    <w:uiPriority w:val="99"/>
    <w:semiHidden/>
    <w:rsid w:val="003A1E83"/>
    <w:pPr>
      <w:shd w:val="clear" w:color="auto" w:fill="000080"/>
    </w:pPr>
    <w:rPr>
      <w:rFonts w:ascii="Tahoma" w:hAnsi="Tahoma" w:cs="Tahoma"/>
      <w:sz w:val="20"/>
      <w:szCs w:val="20"/>
    </w:rPr>
  </w:style>
  <w:style w:type="character" w:customStyle="1" w:styleId="DokumentostruktraDiagrama">
    <w:name w:val="Dokumento struktūra Diagrama"/>
    <w:basedOn w:val="Numatytasispastraiposriftas"/>
    <w:link w:val="Dokumentostruktra"/>
    <w:uiPriority w:val="99"/>
    <w:semiHidden/>
    <w:locked/>
    <w:rsid w:val="00DB6E12"/>
    <w:rPr>
      <w:rFonts w:cs="Times New Roman"/>
      <w:sz w:val="2"/>
    </w:rPr>
  </w:style>
  <w:style w:type="character" w:customStyle="1" w:styleId="FontStyle167">
    <w:name w:val="Font Style167"/>
    <w:uiPriority w:val="99"/>
    <w:rsid w:val="00273B37"/>
    <w:rPr>
      <w:rFonts w:ascii="Times New Roman" w:hAnsi="Times New Roman"/>
      <w:b/>
      <w:sz w:val="26"/>
    </w:rPr>
  </w:style>
  <w:style w:type="character" w:customStyle="1" w:styleId="FontStyle170">
    <w:name w:val="Font Style170"/>
    <w:uiPriority w:val="99"/>
    <w:rsid w:val="00273B37"/>
    <w:rPr>
      <w:rFonts w:ascii="Times New Roman" w:hAnsi="Times New Roman"/>
      <w:sz w:val="26"/>
    </w:rPr>
  </w:style>
  <w:style w:type="paragraph" w:customStyle="1" w:styleId="Style92">
    <w:name w:val="Style92"/>
    <w:basedOn w:val="prastasis"/>
    <w:uiPriority w:val="99"/>
    <w:rsid w:val="00273B37"/>
    <w:pPr>
      <w:widowControl w:val="0"/>
      <w:autoSpaceDE w:val="0"/>
      <w:autoSpaceDN w:val="0"/>
      <w:adjustRightInd w:val="0"/>
    </w:pPr>
  </w:style>
  <w:style w:type="paragraph" w:customStyle="1" w:styleId="Sraopastraipa1">
    <w:name w:val="Sąrašo pastraipa1"/>
    <w:basedOn w:val="prastasis"/>
    <w:uiPriority w:val="34"/>
    <w:qFormat/>
    <w:rsid w:val="006C3425"/>
    <w:pPr>
      <w:spacing w:after="200" w:line="276" w:lineRule="auto"/>
      <w:ind w:left="720"/>
      <w:contextualSpacing/>
    </w:pPr>
    <w:rPr>
      <w:rFonts w:ascii="Calibri" w:hAnsi="Calibri"/>
      <w:sz w:val="22"/>
      <w:szCs w:val="22"/>
    </w:rPr>
  </w:style>
  <w:style w:type="paragraph" w:styleId="Sraopastraipa">
    <w:name w:val="List Paragraph"/>
    <w:basedOn w:val="prastasis"/>
    <w:uiPriority w:val="34"/>
    <w:qFormat/>
    <w:rsid w:val="006C67AF"/>
    <w:pPr>
      <w:ind w:left="720"/>
      <w:contextualSpacing/>
    </w:pPr>
  </w:style>
  <w:style w:type="paragraph" w:styleId="Debesliotekstas">
    <w:name w:val="Balloon Text"/>
    <w:basedOn w:val="prastasis"/>
    <w:link w:val="DebesliotekstasDiagrama"/>
    <w:uiPriority w:val="99"/>
    <w:semiHidden/>
    <w:unhideWhenUsed/>
    <w:rsid w:val="0081318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131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23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896</Words>
  <Characters>6762</Characters>
  <Application>Microsoft Office Word</Application>
  <DocSecurity>0</DocSecurity>
  <Lines>56</Lines>
  <Paragraphs>15</Paragraphs>
  <ScaleCrop>false</ScaleCrop>
  <HeadingPairs>
    <vt:vector size="2" baseType="variant">
      <vt:variant>
        <vt:lpstr>Pavadinimas</vt:lpstr>
      </vt:variant>
      <vt:variant>
        <vt:i4>1</vt:i4>
      </vt:variant>
    </vt:vector>
  </HeadingPairs>
  <TitlesOfParts>
    <vt:vector size="1" baseType="lpstr">
      <vt:lpstr>ĮSTAIGA</vt:lpstr>
    </vt:vector>
  </TitlesOfParts>
  <Company>vvs</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ĮSTAIGA</dc:title>
  <dc:subject/>
  <dc:creator>user</dc:creator>
  <cp:keywords/>
  <dc:description/>
  <cp:lastModifiedBy>Ramunė Vidžiūnienė</cp:lastModifiedBy>
  <cp:revision>4</cp:revision>
  <cp:lastPrinted>2016-04-26T12:10:00Z</cp:lastPrinted>
  <dcterms:created xsi:type="dcterms:W3CDTF">2023-04-19T18:04:00Z</dcterms:created>
  <dcterms:modified xsi:type="dcterms:W3CDTF">2023-04-20T06:46:00Z</dcterms:modified>
</cp:coreProperties>
</file>